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F20A" w14:textId="280DF09B" w:rsidR="006B5237" w:rsidRPr="005E59B6" w:rsidRDefault="006B5237" w:rsidP="006B5237">
      <w:pPr>
        <w:pStyle w:val="Zhlav"/>
        <w:jc w:val="center"/>
        <w:rPr>
          <w:rFonts w:ascii="Cambria" w:hAnsi="Cambria" w:cs="Calibri"/>
          <w:b/>
          <w:caps/>
          <w:spacing w:val="20"/>
          <w:sz w:val="32"/>
        </w:rPr>
      </w:pPr>
      <w:r w:rsidRPr="005E59B6">
        <w:rPr>
          <w:rFonts w:ascii="Cambria" w:hAnsi="Cambria" w:cs="Calibri"/>
          <w:b/>
          <w:caps/>
          <w:spacing w:val="20"/>
          <w:sz w:val="28"/>
        </w:rPr>
        <w:t xml:space="preserve">Smlouva o výkonu TDS </w:t>
      </w:r>
    </w:p>
    <w:p w14:paraId="4F116078" w14:textId="77777777" w:rsidR="006B5237" w:rsidRPr="004D1045" w:rsidRDefault="006B5237" w:rsidP="006B5237">
      <w:pPr>
        <w:pStyle w:val="Zhlav"/>
        <w:jc w:val="center"/>
        <w:rPr>
          <w:rFonts w:ascii="Cambria" w:hAnsi="Cambria" w:cs="Calibri"/>
          <w:caps/>
          <w:spacing w:val="50"/>
          <w:sz w:val="20"/>
          <w:szCs w:val="20"/>
        </w:rPr>
      </w:pPr>
      <w:r w:rsidRPr="004D1045">
        <w:rPr>
          <w:rFonts w:ascii="Cambria" w:hAnsi="Cambria" w:cs="Calibri"/>
          <w:caps/>
          <w:sz w:val="20"/>
          <w:szCs w:val="20"/>
        </w:rPr>
        <w:t>dle § 2430 an. občanského zákoníku</w:t>
      </w:r>
    </w:p>
    <w:p w14:paraId="4DE1939D" w14:textId="77777777" w:rsidR="006B5237" w:rsidRDefault="006B5237" w:rsidP="00345086">
      <w:pPr>
        <w:jc w:val="both"/>
        <w:rPr>
          <w:rFonts w:ascii="Calibri" w:hAnsi="Calibri" w:cs="Calibri"/>
          <w:b/>
          <w:sz w:val="22"/>
          <w:szCs w:val="22"/>
        </w:rPr>
      </w:pPr>
    </w:p>
    <w:p w14:paraId="763EF21C" w14:textId="7CE7274F" w:rsidR="00345086" w:rsidRPr="005F4551" w:rsidRDefault="00345086" w:rsidP="00345086">
      <w:pPr>
        <w:jc w:val="both"/>
        <w:rPr>
          <w:rFonts w:ascii="Calibri" w:hAnsi="Calibri" w:cs="Calibri"/>
          <w:b/>
          <w:sz w:val="22"/>
          <w:szCs w:val="22"/>
        </w:rPr>
      </w:pPr>
      <w:r w:rsidRPr="005F4551">
        <w:rPr>
          <w:rFonts w:ascii="Calibri" w:hAnsi="Calibri" w:cs="Calibri"/>
          <w:b/>
          <w:sz w:val="22"/>
          <w:szCs w:val="22"/>
        </w:rPr>
        <w:t>Janáčkova akademie múzických umění</w:t>
      </w:r>
    </w:p>
    <w:p w14:paraId="67DB13A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Beethovenova 650/2, 662 15 Brno </w:t>
      </w:r>
    </w:p>
    <w:p w14:paraId="5A8EEF9F"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IČO 62156462, DIČ CZ62156462</w:t>
      </w:r>
    </w:p>
    <w:p w14:paraId="388B98C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bankovní spojení: </w:t>
      </w:r>
      <w:r w:rsidRPr="005F4551">
        <w:rPr>
          <w:rFonts w:ascii="Calibri" w:hAnsi="Calibri" w:cs="Calibri"/>
          <w:sz w:val="22"/>
          <w:szCs w:val="22"/>
          <w:highlight w:val="yellow"/>
        </w:rPr>
        <w:t>XXX</w:t>
      </w:r>
      <w:r w:rsidRPr="005F4551">
        <w:rPr>
          <w:rFonts w:ascii="Calibri" w:hAnsi="Calibri" w:cs="Calibri"/>
          <w:sz w:val="22"/>
          <w:szCs w:val="22"/>
        </w:rPr>
        <w:t xml:space="preserve">, číslo účtu: </w:t>
      </w:r>
      <w:r w:rsidRPr="005F4551">
        <w:rPr>
          <w:rFonts w:ascii="Calibri" w:hAnsi="Calibri" w:cs="Calibri"/>
          <w:sz w:val="22"/>
          <w:szCs w:val="22"/>
          <w:highlight w:val="yellow"/>
        </w:rPr>
        <w:t>XXX</w:t>
      </w:r>
    </w:p>
    <w:p w14:paraId="5E71DBD8"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(dále jen „příkazce“)</w:t>
      </w:r>
    </w:p>
    <w:p w14:paraId="510BD279" w14:textId="77777777" w:rsidR="00345086" w:rsidRPr="005F4551" w:rsidRDefault="00345086" w:rsidP="00345086">
      <w:pPr>
        <w:jc w:val="both"/>
        <w:rPr>
          <w:rFonts w:ascii="Calibri" w:hAnsi="Calibri" w:cs="Calibri"/>
          <w:b/>
          <w:sz w:val="22"/>
          <w:szCs w:val="22"/>
        </w:rPr>
      </w:pPr>
      <w:r w:rsidRPr="005F4551">
        <w:rPr>
          <w:rFonts w:ascii="Calibri" w:hAnsi="Calibri" w:cs="Calibri"/>
          <w:b/>
          <w:sz w:val="22"/>
          <w:szCs w:val="22"/>
        </w:rPr>
        <w:t>zastoupená:</w:t>
      </w:r>
      <w:r w:rsidRPr="005F4551">
        <w:rPr>
          <w:rFonts w:ascii="Calibri" w:hAnsi="Calibri" w:cs="Calibri"/>
          <w:b/>
          <w:sz w:val="22"/>
          <w:szCs w:val="22"/>
        </w:rPr>
        <w:tab/>
      </w:r>
      <w:r w:rsidRPr="005F4551">
        <w:rPr>
          <w:rFonts w:ascii="Calibri" w:hAnsi="Calibri" w:cs="Calibri"/>
          <w:bCs/>
          <w:sz w:val="22"/>
          <w:szCs w:val="22"/>
        </w:rPr>
        <w:t>Ing. Danou Horníčkovou</w:t>
      </w:r>
      <w:r w:rsidRPr="005F4551">
        <w:rPr>
          <w:rFonts w:ascii="Calibri" w:hAnsi="Calibri" w:cs="Calibri"/>
          <w:sz w:val="22"/>
          <w:szCs w:val="22"/>
        </w:rPr>
        <w:t>, kvestorkou</w:t>
      </w:r>
    </w:p>
    <w:p w14:paraId="4D96401A" w14:textId="77777777" w:rsidR="00345086" w:rsidRPr="005F4551" w:rsidRDefault="00345086" w:rsidP="00345086">
      <w:pPr>
        <w:jc w:val="center"/>
        <w:rPr>
          <w:rFonts w:ascii="Calibri" w:hAnsi="Calibri" w:cs="Calibri"/>
          <w:sz w:val="22"/>
          <w:szCs w:val="22"/>
        </w:rPr>
      </w:pPr>
    </w:p>
    <w:p w14:paraId="1825FE9D" w14:textId="77777777" w:rsidR="00345086" w:rsidRPr="005F4551" w:rsidRDefault="00345086" w:rsidP="00345086">
      <w:pPr>
        <w:jc w:val="center"/>
        <w:rPr>
          <w:rFonts w:ascii="Calibri" w:hAnsi="Calibri" w:cs="Calibri"/>
          <w:sz w:val="22"/>
          <w:szCs w:val="22"/>
        </w:rPr>
      </w:pPr>
      <w:r w:rsidRPr="005F4551">
        <w:rPr>
          <w:rFonts w:ascii="Calibri" w:hAnsi="Calibri" w:cs="Calibri"/>
          <w:sz w:val="22"/>
          <w:szCs w:val="22"/>
        </w:rPr>
        <w:t>a</w:t>
      </w:r>
    </w:p>
    <w:p w14:paraId="04A5865C" w14:textId="77777777" w:rsidR="00345086" w:rsidRPr="005F4551" w:rsidRDefault="00345086" w:rsidP="00345086">
      <w:pPr>
        <w:jc w:val="both"/>
        <w:rPr>
          <w:rFonts w:ascii="Calibri" w:hAnsi="Calibri" w:cs="Calibri"/>
          <w:sz w:val="22"/>
          <w:szCs w:val="22"/>
        </w:rPr>
      </w:pPr>
    </w:p>
    <w:p w14:paraId="5D20292C" w14:textId="77777777" w:rsidR="00345086" w:rsidRPr="005F4551" w:rsidRDefault="00345086" w:rsidP="00345086">
      <w:pPr>
        <w:jc w:val="both"/>
        <w:rPr>
          <w:rFonts w:ascii="Calibri" w:hAnsi="Calibri" w:cs="Calibri"/>
          <w:b/>
          <w:sz w:val="22"/>
          <w:szCs w:val="22"/>
        </w:rPr>
      </w:pPr>
      <w:r w:rsidRPr="005F4551">
        <w:rPr>
          <w:rFonts w:ascii="Calibri" w:hAnsi="Calibri" w:cs="Calibri"/>
          <w:b/>
          <w:sz w:val="22"/>
          <w:szCs w:val="22"/>
          <w:highlight w:val="yellow"/>
        </w:rPr>
        <w:t>XXX</w:t>
      </w:r>
    </w:p>
    <w:p w14:paraId="35D86E34"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highlight w:val="yellow"/>
        </w:rPr>
        <w:t>XXX</w:t>
      </w:r>
    </w:p>
    <w:p w14:paraId="4B0885F9"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IČO </w:t>
      </w:r>
      <w:r w:rsidRPr="005F4551">
        <w:rPr>
          <w:rFonts w:ascii="Calibri" w:hAnsi="Calibri" w:cs="Calibri"/>
          <w:sz w:val="22"/>
          <w:szCs w:val="22"/>
          <w:highlight w:val="yellow"/>
        </w:rPr>
        <w:t>XXX</w:t>
      </w:r>
      <w:r w:rsidRPr="005F4551">
        <w:rPr>
          <w:rFonts w:ascii="Calibri" w:hAnsi="Calibri" w:cs="Calibri"/>
          <w:sz w:val="22"/>
          <w:szCs w:val="22"/>
        </w:rPr>
        <w:t xml:space="preserve">, DIČ </w:t>
      </w:r>
      <w:r w:rsidRPr="005F4551">
        <w:rPr>
          <w:rFonts w:ascii="Calibri" w:hAnsi="Calibri" w:cs="Calibri"/>
          <w:sz w:val="22"/>
          <w:szCs w:val="22"/>
          <w:highlight w:val="yellow"/>
        </w:rPr>
        <w:t>XXX</w:t>
      </w:r>
    </w:p>
    <w:p w14:paraId="21088D6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podnikatel zapsaný v </w:t>
      </w:r>
      <w:r w:rsidRPr="005F4551">
        <w:rPr>
          <w:rFonts w:ascii="Calibri" w:hAnsi="Calibri" w:cs="Calibri"/>
          <w:sz w:val="22"/>
          <w:szCs w:val="22"/>
          <w:highlight w:val="yellow"/>
        </w:rPr>
        <w:t>XXX</w:t>
      </w:r>
    </w:p>
    <w:p w14:paraId="602684FC"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bankovní spojení: </w:t>
      </w:r>
      <w:r w:rsidRPr="005F4551">
        <w:rPr>
          <w:rFonts w:ascii="Calibri" w:hAnsi="Calibri" w:cs="Calibri"/>
          <w:sz w:val="22"/>
          <w:szCs w:val="22"/>
          <w:highlight w:val="yellow"/>
        </w:rPr>
        <w:t>XXX</w:t>
      </w:r>
      <w:r w:rsidRPr="005F4551">
        <w:rPr>
          <w:rFonts w:ascii="Calibri" w:hAnsi="Calibri" w:cs="Calibri"/>
          <w:sz w:val="22"/>
          <w:szCs w:val="22"/>
        </w:rPr>
        <w:t xml:space="preserve">, číslo účtu: </w:t>
      </w:r>
      <w:r w:rsidRPr="005F4551">
        <w:rPr>
          <w:rFonts w:ascii="Calibri" w:hAnsi="Calibri" w:cs="Calibri"/>
          <w:sz w:val="22"/>
          <w:szCs w:val="22"/>
          <w:highlight w:val="yellow"/>
        </w:rPr>
        <w:t>XXX</w:t>
      </w:r>
    </w:p>
    <w:p w14:paraId="40C89116"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(dále jen „příkazník“)</w:t>
      </w:r>
    </w:p>
    <w:p w14:paraId="6972D527" w14:textId="77777777" w:rsidR="00345086" w:rsidRPr="005F4551" w:rsidRDefault="00345086" w:rsidP="00345086">
      <w:pPr>
        <w:jc w:val="both"/>
        <w:rPr>
          <w:rFonts w:ascii="Calibri" w:hAnsi="Calibri" w:cs="Calibri"/>
          <w:b/>
          <w:sz w:val="22"/>
          <w:szCs w:val="22"/>
        </w:rPr>
      </w:pPr>
      <w:r w:rsidRPr="005F4551">
        <w:rPr>
          <w:rFonts w:ascii="Calibri" w:hAnsi="Calibri" w:cs="Calibri"/>
          <w:b/>
          <w:sz w:val="22"/>
          <w:szCs w:val="22"/>
        </w:rPr>
        <w:t>zastoupen:</w:t>
      </w:r>
      <w:r w:rsidRPr="005F4551">
        <w:rPr>
          <w:rFonts w:ascii="Calibri" w:hAnsi="Calibri" w:cs="Calibri"/>
          <w:b/>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w:t>
      </w:r>
      <w:r w:rsidRPr="005F4551">
        <w:rPr>
          <w:rFonts w:ascii="Calibri" w:hAnsi="Calibri" w:cs="Calibri"/>
          <w:sz w:val="22"/>
          <w:szCs w:val="22"/>
          <w:highlight w:val="yellow"/>
        </w:rPr>
        <w:t>XXX</w:t>
      </w:r>
    </w:p>
    <w:p w14:paraId="7568230A" w14:textId="77777777" w:rsidR="00345086" w:rsidRPr="005F4551" w:rsidRDefault="00345086" w:rsidP="00345086">
      <w:pPr>
        <w:rPr>
          <w:rFonts w:ascii="Calibri" w:hAnsi="Calibri" w:cs="Calibri"/>
          <w:sz w:val="22"/>
          <w:szCs w:val="22"/>
        </w:rPr>
      </w:pPr>
    </w:p>
    <w:p w14:paraId="371529B9" w14:textId="77777777" w:rsidR="00345086" w:rsidRPr="005F4551" w:rsidRDefault="00345086" w:rsidP="00345086">
      <w:pPr>
        <w:rPr>
          <w:rFonts w:ascii="Calibri" w:hAnsi="Calibri" w:cs="Calibri"/>
          <w:b/>
          <w:sz w:val="22"/>
          <w:szCs w:val="22"/>
        </w:rPr>
      </w:pPr>
      <w:r w:rsidRPr="005F4551">
        <w:rPr>
          <w:rFonts w:ascii="Calibri" w:hAnsi="Calibri" w:cs="Calibri"/>
          <w:b/>
          <w:sz w:val="22"/>
          <w:szCs w:val="22"/>
        </w:rPr>
        <w:t>uzavírají následující smlouvu</w:t>
      </w:r>
    </w:p>
    <w:p w14:paraId="41EE780C" w14:textId="77777777" w:rsidR="00345086" w:rsidRPr="004D1045" w:rsidRDefault="00345086" w:rsidP="00AD57E1">
      <w:pPr>
        <w:pStyle w:val="slolnku"/>
        <w:rPr>
          <w:rFonts w:ascii="Cambria" w:hAnsi="Cambria" w:cs="Calibri"/>
          <w:szCs w:val="24"/>
        </w:rPr>
      </w:pPr>
      <w:r w:rsidRPr="004D1045">
        <w:rPr>
          <w:rFonts w:ascii="Cambria" w:hAnsi="Cambria" w:cs="Calibri"/>
          <w:szCs w:val="24"/>
        </w:rPr>
        <w:t>I.</w:t>
      </w:r>
    </w:p>
    <w:p w14:paraId="74803607" w14:textId="77777777" w:rsidR="00345086" w:rsidRPr="004D1045" w:rsidRDefault="00345086" w:rsidP="00345086">
      <w:pPr>
        <w:pStyle w:val="slolnku"/>
        <w:spacing w:before="0"/>
        <w:rPr>
          <w:rFonts w:ascii="Cambria" w:hAnsi="Cambria" w:cs="Calibri"/>
          <w:szCs w:val="24"/>
        </w:rPr>
      </w:pPr>
      <w:r w:rsidRPr="004D1045">
        <w:rPr>
          <w:rFonts w:ascii="Cambria" w:hAnsi="Cambria" w:cs="Calibri"/>
          <w:szCs w:val="24"/>
        </w:rPr>
        <w:t>Úvodní ustanovení a účel smlouvy</w:t>
      </w:r>
    </w:p>
    <w:p w14:paraId="75A5AA4B" w14:textId="30149EE6" w:rsidR="00345086" w:rsidRPr="000F0A07" w:rsidRDefault="00345086" w:rsidP="000F0A07">
      <w:pPr>
        <w:numPr>
          <w:ilvl w:val="0"/>
          <w:numId w:val="26"/>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Příkazce je investorem stavebního díla s názvem </w:t>
      </w:r>
      <w:r w:rsidR="000B0F82" w:rsidRPr="00D42513">
        <w:rPr>
          <w:rFonts w:ascii="Calibri" w:eastAsia="Calibri" w:hAnsi="Calibri" w:cs="Calibri"/>
          <w:b/>
          <w:sz w:val="22"/>
          <w:szCs w:val="22"/>
          <w:lang w:eastAsia="en-US"/>
        </w:rPr>
        <w:t>„</w:t>
      </w:r>
      <w:r w:rsidR="000B0F82">
        <w:rPr>
          <w:rFonts w:ascii="Calibri" w:eastAsia="Calibri" w:hAnsi="Calibri" w:cs="Calibri"/>
          <w:b/>
          <w:sz w:val="22"/>
          <w:szCs w:val="22"/>
          <w:lang w:eastAsia="en-US"/>
        </w:rPr>
        <w:t xml:space="preserve">Stavební úpravy místnosti 002 pro osazení varhan v objektu </w:t>
      </w:r>
      <w:r w:rsidR="000B0F82" w:rsidRPr="00A540BE">
        <w:rPr>
          <w:rFonts w:ascii="Calibri" w:eastAsia="Calibri" w:hAnsi="Calibri" w:cs="Calibri"/>
          <w:b/>
          <w:sz w:val="22"/>
          <w:szCs w:val="22"/>
          <w:lang w:eastAsia="en-US"/>
        </w:rPr>
        <w:t>Hudební fakulty,</w:t>
      </w:r>
      <w:r w:rsidR="000B0F82">
        <w:rPr>
          <w:rFonts w:ascii="Calibri" w:eastAsia="Calibri" w:hAnsi="Calibri" w:cs="Calibri"/>
          <w:b/>
          <w:sz w:val="22"/>
          <w:szCs w:val="22"/>
          <w:lang w:eastAsia="en-US"/>
        </w:rPr>
        <w:t xml:space="preserve"> </w:t>
      </w:r>
      <w:r w:rsidR="000B0F82" w:rsidRPr="00A540BE">
        <w:rPr>
          <w:rFonts w:ascii="Calibri" w:eastAsia="Calibri" w:hAnsi="Calibri" w:cs="Calibri"/>
          <w:b/>
          <w:sz w:val="22"/>
          <w:szCs w:val="22"/>
          <w:lang w:eastAsia="en-US"/>
        </w:rPr>
        <w:t>Komenského nám</w:t>
      </w:r>
      <w:r w:rsidR="000B0F82">
        <w:rPr>
          <w:rFonts w:ascii="Calibri" w:eastAsia="Calibri" w:hAnsi="Calibri" w:cs="Calibri"/>
          <w:b/>
          <w:sz w:val="22"/>
          <w:szCs w:val="22"/>
          <w:lang w:eastAsia="en-US"/>
        </w:rPr>
        <w:t>ěstí</w:t>
      </w:r>
      <w:r w:rsidR="000B0F82" w:rsidRPr="00A540BE">
        <w:rPr>
          <w:rFonts w:ascii="Calibri" w:eastAsia="Calibri" w:hAnsi="Calibri" w:cs="Calibri"/>
          <w:b/>
          <w:sz w:val="22"/>
          <w:szCs w:val="22"/>
          <w:lang w:eastAsia="en-US"/>
        </w:rPr>
        <w:t xml:space="preserve"> 609/6, Brno</w:t>
      </w:r>
      <w:r w:rsidR="000B0F82" w:rsidRPr="00D42513">
        <w:rPr>
          <w:rFonts w:ascii="Calibri" w:hAnsi="Calibri" w:cs="Calibri"/>
          <w:b/>
          <w:sz w:val="22"/>
          <w:szCs w:val="22"/>
          <w:lang w:eastAsia="ar-SA"/>
        </w:rPr>
        <w:t>“</w:t>
      </w:r>
      <w:r w:rsidRPr="005F4551">
        <w:rPr>
          <w:rFonts w:ascii="Calibri" w:hAnsi="Calibri" w:cs="Calibri"/>
          <w:b/>
          <w:bCs/>
          <w:sz w:val="22"/>
          <w:szCs w:val="22"/>
          <w:lang w:eastAsia="ar-SA"/>
        </w:rPr>
        <w:t xml:space="preserve"> </w:t>
      </w:r>
      <w:r w:rsidRPr="005F4551">
        <w:rPr>
          <w:rFonts w:ascii="Calibri" w:hAnsi="Calibri" w:cs="Calibri"/>
          <w:sz w:val="22"/>
          <w:szCs w:val="22"/>
        </w:rPr>
        <w:t>(dále jen „stavba“)</w:t>
      </w:r>
      <w:r w:rsidRPr="005F4551">
        <w:rPr>
          <w:rFonts w:ascii="Calibri" w:hAnsi="Calibri" w:cs="Calibri"/>
          <w:sz w:val="22"/>
          <w:szCs w:val="22"/>
          <w:lang w:eastAsia="ar-SA"/>
        </w:rPr>
        <w:t>.</w:t>
      </w:r>
      <w:r w:rsidRPr="005F4551">
        <w:rPr>
          <w:rFonts w:ascii="Calibri" w:hAnsi="Calibri" w:cs="Calibri"/>
          <w:sz w:val="22"/>
          <w:szCs w:val="22"/>
        </w:rPr>
        <w:t xml:space="preserve"> Rozsa</w:t>
      </w:r>
      <w:r w:rsidRPr="00956644">
        <w:rPr>
          <w:rFonts w:ascii="Calibri" w:hAnsi="Calibri" w:cs="Calibri"/>
          <w:sz w:val="22"/>
          <w:szCs w:val="22"/>
        </w:rPr>
        <w:t xml:space="preserve">h, specifikace a požadavky na stavební dílo jsou dány projektovou dokumentací pro provádění stavby zpracovanou </w:t>
      </w:r>
      <w:r w:rsidR="00721DA9">
        <w:rPr>
          <w:rFonts w:ascii="Calibri" w:hAnsi="Calibri" w:cs="Calibri"/>
          <w:sz w:val="22"/>
          <w:szCs w:val="22"/>
        </w:rPr>
        <w:t>Ing. Radkem Valou</w:t>
      </w:r>
      <w:r w:rsidR="00721DA9" w:rsidRPr="00E81B04">
        <w:rPr>
          <w:rFonts w:ascii="Calibri" w:hAnsi="Calibri" w:cs="Calibri"/>
          <w:sz w:val="22"/>
          <w:szCs w:val="22"/>
        </w:rPr>
        <w:t xml:space="preserve">, </w:t>
      </w:r>
      <w:r w:rsidR="00721DA9">
        <w:rPr>
          <w:rFonts w:ascii="Calibri" w:hAnsi="Calibri" w:cs="Calibri"/>
          <w:sz w:val="22"/>
          <w:szCs w:val="22"/>
        </w:rPr>
        <w:t>Ríšova 151/9</w:t>
      </w:r>
      <w:r w:rsidR="00721DA9" w:rsidRPr="00E81B04">
        <w:rPr>
          <w:rFonts w:ascii="Calibri" w:hAnsi="Calibri" w:cs="Calibri"/>
          <w:sz w:val="22"/>
          <w:szCs w:val="22"/>
        </w:rPr>
        <w:t>, 6</w:t>
      </w:r>
      <w:r w:rsidR="00721DA9">
        <w:rPr>
          <w:rFonts w:ascii="Calibri" w:hAnsi="Calibri" w:cs="Calibri"/>
          <w:sz w:val="22"/>
          <w:szCs w:val="22"/>
        </w:rPr>
        <w:t>4</w:t>
      </w:r>
      <w:r w:rsidR="00721DA9" w:rsidRPr="00E81B04">
        <w:rPr>
          <w:rFonts w:ascii="Calibri" w:hAnsi="Calibri" w:cs="Calibri"/>
          <w:sz w:val="22"/>
          <w:szCs w:val="22"/>
        </w:rPr>
        <w:t xml:space="preserve">1 00 Brno, IČO </w:t>
      </w:r>
      <w:r w:rsidR="00721DA9">
        <w:rPr>
          <w:rFonts w:ascii="Calibri" w:hAnsi="Calibri" w:cs="Calibri"/>
          <w:sz w:val="22"/>
          <w:szCs w:val="22"/>
        </w:rPr>
        <w:t>66574951</w:t>
      </w:r>
      <w:r w:rsidR="00721DA9" w:rsidRPr="00E81B04">
        <w:rPr>
          <w:rFonts w:ascii="Calibri" w:hAnsi="Calibri" w:cs="Calibri"/>
          <w:sz w:val="22"/>
          <w:szCs w:val="22"/>
        </w:rPr>
        <w:t xml:space="preserve"> v </w:t>
      </w:r>
      <w:r w:rsidR="00F7435B">
        <w:rPr>
          <w:rFonts w:ascii="Calibri" w:hAnsi="Calibri" w:cs="Calibri"/>
          <w:sz w:val="22"/>
          <w:szCs w:val="22"/>
        </w:rPr>
        <w:t>dubnu</w:t>
      </w:r>
      <w:r w:rsidR="00721DA9" w:rsidRPr="00E81B04">
        <w:rPr>
          <w:rFonts w:ascii="Calibri" w:hAnsi="Calibri" w:cs="Calibri"/>
          <w:sz w:val="22"/>
          <w:szCs w:val="22"/>
        </w:rPr>
        <w:t xml:space="preserve"> 202</w:t>
      </w:r>
      <w:r w:rsidR="00721DA9">
        <w:rPr>
          <w:rFonts w:ascii="Calibri" w:hAnsi="Calibri" w:cs="Calibri"/>
          <w:sz w:val="22"/>
          <w:szCs w:val="22"/>
        </w:rPr>
        <w:t>6</w:t>
      </w:r>
      <w:r w:rsidRPr="00956644">
        <w:rPr>
          <w:rFonts w:ascii="Calibri" w:hAnsi="Calibri" w:cs="Calibri"/>
          <w:sz w:val="22"/>
          <w:szCs w:val="22"/>
        </w:rPr>
        <w:t xml:space="preserve"> která tvoří přílo</w:t>
      </w:r>
      <w:r w:rsidRPr="005F4551">
        <w:rPr>
          <w:rFonts w:ascii="Calibri" w:hAnsi="Calibri" w:cs="Calibri"/>
          <w:sz w:val="22"/>
          <w:szCs w:val="22"/>
        </w:rPr>
        <w:t>hu č. 3 zadávací dokumentace veřejné zakázky s názvem „</w:t>
      </w:r>
      <w:r w:rsidR="00A26A5C" w:rsidRPr="00A26A5C">
        <w:rPr>
          <w:rFonts w:ascii="Calibri" w:hAnsi="Calibri" w:cs="Calibri"/>
          <w:sz w:val="22"/>
          <w:szCs w:val="22"/>
        </w:rPr>
        <w:t>Stavební úpravy místnosti 002 pro osazení varhan v objektu Hudební fakulty – technický dozor stavebníka</w:t>
      </w:r>
      <w:r w:rsidRPr="000F0A07">
        <w:rPr>
          <w:rFonts w:ascii="Calibri" w:hAnsi="Calibri" w:cs="Calibri"/>
          <w:sz w:val="22"/>
          <w:szCs w:val="22"/>
        </w:rPr>
        <w:t>“.</w:t>
      </w:r>
    </w:p>
    <w:p w14:paraId="6F82F3E8" w14:textId="77777777" w:rsidR="00345086" w:rsidRPr="005F4551" w:rsidRDefault="00345086" w:rsidP="00345086">
      <w:pPr>
        <w:pStyle w:val="Textslodst"/>
        <w:numPr>
          <w:ilvl w:val="0"/>
          <w:numId w:val="26"/>
        </w:numPr>
        <w:rPr>
          <w:rFonts w:ascii="Calibri" w:hAnsi="Calibri" w:cs="Calibri"/>
          <w:sz w:val="22"/>
          <w:szCs w:val="22"/>
        </w:rPr>
      </w:pPr>
      <w:r w:rsidRPr="005F4551">
        <w:rPr>
          <w:rFonts w:ascii="Calibri" w:hAnsi="Calibri" w:cs="Calibri"/>
          <w:sz w:val="22"/>
          <w:szCs w:val="22"/>
        </w:rPr>
        <w:t>Tato smlouva je uzavírána za účelem zajištění expertní technické a inženýrské podpory pro příkazce a zhotovitele stavby s cílem dosáhnout nejvyšší možnou kvalitu, efektivitu a včasnou a bezpečnou realizaci stavby včetně následného uvedení stavby do provozu.</w:t>
      </w:r>
    </w:p>
    <w:p w14:paraId="19BB31F4" w14:textId="452281FF" w:rsidR="00345086" w:rsidRPr="005F4551" w:rsidRDefault="00345086" w:rsidP="00345086">
      <w:pPr>
        <w:pStyle w:val="Textslodst"/>
        <w:numPr>
          <w:ilvl w:val="0"/>
          <w:numId w:val="26"/>
        </w:numPr>
        <w:rPr>
          <w:rFonts w:ascii="Calibri" w:hAnsi="Calibri" w:cs="Calibri"/>
          <w:sz w:val="22"/>
          <w:szCs w:val="22"/>
        </w:rPr>
      </w:pPr>
      <w:r w:rsidRPr="005F4551">
        <w:rPr>
          <w:rFonts w:ascii="Calibri" w:hAnsi="Calibri" w:cs="Calibri"/>
          <w:sz w:val="22"/>
          <w:szCs w:val="22"/>
        </w:rPr>
        <w:t>Příkazník bere na věd</w:t>
      </w:r>
      <w:r w:rsidRPr="0000631F">
        <w:rPr>
          <w:rFonts w:ascii="Calibri" w:hAnsi="Calibri" w:cs="Calibri"/>
          <w:sz w:val="22"/>
          <w:szCs w:val="22"/>
        </w:rPr>
        <w:t xml:space="preserve">omí, že stavba bude financována z dotačních prostředků Ministerstva školství, mládeže a tělovýchovy z Operačního programu Jan Ámos Komenský v rámci projektu „Rozvoj infrastrukturního zázemí </w:t>
      </w:r>
      <w:r w:rsidR="0087665C" w:rsidRPr="0000631F">
        <w:rPr>
          <w:rFonts w:ascii="Calibri" w:hAnsi="Calibri" w:cs="Calibri"/>
          <w:sz w:val="22"/>
          <w:szCs w:val="22"/>
        </w:rPr>
        <w:t>doktorských studijních programů</w:t>
      </w:r>
      <w:r w:rsidRPr="0000631F">
        <w:rPr>
          <w:rFonts w:ascii="Calibri" w:hAnsi="Calibri" w:cs="Calibri"/>
          <w:sz w:val="22"/>
          <w:szCs w:val="22"/>
        </w:rPr>
        <w:t xml:space="preserve"> na JAMU“</w:t>
      </w:r>
      <w:r w:rsidR="0000631F" w:rsidRPr="0000631F">
        <w:rPr>
          <w:rFonts w:ascii="Calibri" w:hAnsi="Calibri" w:cs="Calibri"/>
          <w:sz w:val="22"/>
          <w:szCs w:val="22"/>
        </w:rPr>
        <w:t xml:space="preserve"> </w:t>
      </w:r>
      <w:r w:rsidR="0000631F" w:rsidRPr="0000631F">
        <w:rPr>
          <w:rFonts w:ascii="Calibri" w:hAnsi="Calibri" w:cs="Calibri"/>
          <w:spacing w:val="-2"/>
          <w:sz w:val="22"/>
          <w:szCs w:val="22"/>
        </w:rPr>
        <w:t>registrační číslo projektu CZ.02.01.01/00/22_012/0007661</w:t>
      </w:r>
      <w:r w:rsidRPr="0000631F">
        <w:rPr>
          <w:rFonts w:ascii="Calibri" w:hAnsi="Calibri" w:cs="Calibri"/>
          <w:sz w:val="22"/>
          <w:szCs w:val="22"/>
        </w:rPr>
        <w:t>. Příkazník je povinen dodržovat závazné údaje uvedená</w:t>
      </w:r>
      <w:r w:rsidRPr="005F4551">
        <w:rPr>
          <w:rFonts w:ascii="Calibri" w:hAnsi="Calibri" w:cs="Calibri"/>
          <w:sz w:val="22"/>
          <w:szCs w:val="22"/>
        </w:rPr>
        <w:t xml:space="preserve"> v rozhodnutích o poskytnutí dotace, které příkazce předá příkazníkovi bezodkladně po jejich vydání.</w:t>
      </w:r>
    </w:p>
    <w:p w14:paraId="3D781B62" w14:textId="77777777" w:rsidR="00345086" w:rsidRPr="005F4551" w:rsidRDefault="00345086" w:rsidP="00345086">
      <w:pPr>
        <w:numPr>
          <w:ilvl w:val="0"/>
          <w:numId w:val="2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prohlašuje, že je podnikatelem s oprávněním, znalostmi a zkušenostmi potřebnými k profesionálnímu splnění svých závazků z této smlouvy v nejvyšší kvalitě a zavazuje se tak učinit.</w:t>
      </w:r>
    </w:p>
    <w:p w14:paraId="43BF4BDA" w14:textId="77777777" w:rsidR="00345086" w:rsidRPr="005E59B6" w:rsidRDefault="00345086" w:rsidP="00345086">
      <w:pPr>
        <w:pStyle w:val="slolnku"/>
        <w:rPr>
          <w:rFonts w:ascii="Cambria" w:hAnsi="Cambria" w:cs="Calibri"/>
        </w:rPr>
      </w:pPr>
      <w:r w:rsidRPr="005E59B6">
        <w:rPr>
          <w:rFonts w:ascii="Cambria" w:hAnsi="Cambria" w:cs="Calibri"/>
        </w:rPr>
        <w:lastRenderedPageBreak/>
        <w:t>II.</w:t>
      </w:r>
    </w:p>
    <w:p w14:paraId="1CCDCE74" w14:textId="77777777" w:rsidR="00345086" w:rsidRPr="005E59B6" w:rsidRDefault="00345086" w:rsidP="00345086">
      <w:pPr>
        <w:pStyle w:val="slolnku"/>
        <w:spacing w:before="0"/>
        <w:rPr>
          <w:rFonts w:ascii="Cambria" w:hAnsi="Cambria" w:cs="Calibri"/>
        </w:rPr>
      </w:pPr>
      <w:r w:rsidRPr="005E59B6">
        <w:rPr>
          <w:rFonts w:ascii="Cambria" w:hAnsi="Cambria" w:cs="Calibri"/>
        </w:rPr>
        <w:t>Příkaz</w:t>
      </w:r>
    </w:p>
    <w:p w14:paraId="1E75ECF8" w14:textId="24E6DFE5" w:rsidR="00345086" w:rsidRPr="005F4551" w:rsidRDefault="00345086" w:rsidP="00345086">
      <w:pPr>
        <w:pStyle w:val="Textslodst"/>
        <w:numPr>
          <w:ilvl w:val="0"/>
          <w:numId w:val="28"/>
        </w:numPr>
        <w:rPr>
          <w:rFonts w:ascii="Calibri" w:hAnsi="Calibri" w:cs="Calibri"/>
          <w:sz w:val="22"/>
          <w:szCs w:val="22"/>
        </w:rPr>
      </w:pPr>
      <w:r w:rsidRPr="005F4551">
        <w:rPr>
          <w:rFonts w:ascii="Calibri" w:hAnsi="Calibri" w:cs="Calibri"/>
          <w:sz w:val="22"/>
          <w:szCs w:val="22"/>
        </w:rPr>
        <w:t xml:space="preserve">Příkazem podle této smlouvy je zajištění </w:t>
      </w:r>
      <w:r w:rsidRPr="005F4551">
        <w:rPr>
          <w:rFonts w:ascii="Calibri" w:eastAsia="Calibri" w:hAnsi="Calibri" w:cs="Calibri"/>
          <w:sz w:val="22"/>
          <w:szCs w:val="22"/>
          <w:lang w:eastAsia="en-US"/>
        </w:rPr>
        <w:t>výkonu investorsko-inženýrských činností včetně výkonu technického dozoru stavebníka (dále jen „TDS“)</w:t>
      </w:r>
      <w:r w:rsidRPr="005F4551">
        <w:rPr>
          <w:rFonts w:ascii="Calibri" w:hAnsi="Calibri" w:cs="Calibri"/>
          <w:bCs/>
          <w:sz w:val="22"/>
          <w:szCs w:val="22"/>
        </w:rPr>
        <w:t>,</w:t>
      </w:r>
      <w:r w:rsidRPr="005F4551">
        <w:rPr>
          <w:rFonts w:ascii="Calibri" w:hAnsi="Calibri" w:cs="Calibri"/>
          <w:sz w:val="22"/>
          <w:szCs w:val="22"/>
        </w:rPr>
        <w:t xml:space="preserve"> a to v souladu s požadavky příkazce uvedenými v této smlouvě a v souladu se:</w:t>
      </w:r>
    </w:p>
    <w:p w14:paraId="2D109BBE" w14:textId="4787AFEC" w:rsidR="00345086" w:rsidRPr="005F4551" w:rsidRDefault="00345086" w:rsidP="00345086">
      <w:pPr>
        <w:pStyle w:val="Textslodst"/>
        <w:numPr>
          <w:ilvl w:val="1"/>
          <w:numId w:val="44"/>
        </w:numPr>
        <w:tabs>
          <w:tab w:val="clear" w:pos="1080"/>
          <w:tab w:val="clear" w:pos="1260"/>
          <w:tab w:val="clear" w:pos="1353"/>
        </w:tabs>
        <w:ind w:left="1349" w:hanging="357"/>
        <w:rPr>
          <w:rFonts w:ascii="Calibri" w:hAnsi="Calibri" w:cs="Calibri"/>
          <w:sz w:val="22"/>
        </w:rPr>
      </w:pPr>
      <w:r w:rsidRPr="005F4551">
        <w:rPr>
          <w:rFonts w:ascii="Calibri" w:hAnsi="Calibri" w:cs="Calibri"/>
          <w:sz w:val="22"/>
          <w:szCs w:val="22"/>
        </w:rPr>
        <w:t>zadávací dokumentací a nabídkou zhotovitele jako účastníka v rámci uskutečňování veřejné zakázky s názvem „</w:t>
      </w:r>
      <w:r w:rsidR="00866CDD">
        <w:rPr>
          <w:rFonts w:ascii="Calibri" w:hAnsi="Calibri" w:cs="Calibri"/>
          <w:sz w:val="22"/>
          <w:szCs w:val="22"/>
        </w:rPr>
        <w:t xml:space="preserve">Stavební úpravy </w:t>
      </w:r>
      <w:r w:rsidR="005418FF">
        <w:rPr>
          <w:rFonts w:ascii="Calibri" w:hAnsi="Calibri" w:cs="Calibri"/>
          <w:sz w:val="22"/>
          <w:szCs w:val="22"/>
        </w:rPr>
        <w:t xml:space="preserve">místnosti 002 pro osazení varhan v </w:t>
      </w:r>
      <w:r w:rsidRPr="005F4551">
        <w:rPr>
          <w:rFonts w:ascii="Calibri" w:hAnsi="Calibri" w:cs="Calibri"/>
          <w:sz w:val="22"/>
          <w:szCs w:val="22"/>
        </w:rPr>
        <w:t xml:space="preserve">objektu Hudební fakulty – </w:t>
      </w:r>
      <w:r w:rsidR="00632E71">
        <w:rPr>
          <w:rFonts w:ascii="Calibri" w:hAnsi="Calibri" w:cs="Calibri"/>
          <w:sz w:val="22"/>
          <w:szCs w:val="22"/>
        </w:rPr>
        <w:t>technický dozor stavebníka</w:t>
      </w:r>
      <w:r w:rsidRPr="005F4551">
        <w:rPr>
          <w:rFonts w:ascii="Calibri" w:hAnsi="Calibri" w:cs="Calibri"/>
          <w:sz w:val="22"/>
          <w:szCs w:val="22"/>
        </w:rPr>
        <w:t>“</w:t>
      </w:r>
      <w:r w:rsidRPr="005F4551">
        <w:rPr>
          <w:rFonts w:ascii="Calibri" w:hAnsi="Calibri" w:cs="Calibri"/>
          <w:sz w:val="22"/>
          <w:szCs w:val="24"/>
        </w:rPr>
        <w:t xml:space="preserve"> a</w:t>
      </w:r>
    </w:p>
    <w:p w14:paraId="7133A3F5" w14:textId="77777777" w:rsidR="00345086" w:rsidRPr="005F4551" w:rsidRDefault="00345086" w:rsidP="00345086">
      <w:pPr>
        <w:pStyle w:val="Textslodst"/>
        <w:numPr>
          <w:ilvl w:val="1"/>
          <w:numId w:val="44"/>
        </w:numPr>
        <w:tabs>
          <w:tab w:val="clear" w:pos="1080"/>
          <w:tab w:val="clear" w:pos="1260"/>
          <w:tab w:val="clear" w:pos="1353"/>
        </w:tabs>
        <w:ind w:left="1349" w:hanging="357"/>
        <w:rPr>
          <w:rFonts w:ascii="Calibri" w:hAnsi="Calibri" w:cs="Calibri"/>
          <w:sz w:val="22"/>
        </w:rPr>
      </w:pPr>
      <w:r w:rsidRPr="005F4551">
        <w:rPr>
          <w:rFonts w:ascii="Calibri" w:hAnsi="Calibri" w:cs="Calibri"/>
          <w:sz w:val="22"/>
          <w:szCs w:val="22"/>
        </w:rPr>
        <w:t>účelem uvedeným v článku I. odst. 2 této smlouvy.</w:t>
      </w:r>
    </w:p>
    <w:p w14:paraId="49DFC163" w14:textId="77777777"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TDS při provádění stavby kontroluje, aby realizace probíhala v souladu s projektem stavby, smlouvou o dílo, dalšími požadavky zakotvenými v právních a technických předpisech, byla prováděna v náležité kvalitě dodávek, byla prováděna hospodárně a efektivně s předpokládaným termínem dokončení a v souladu s požadavky bezpečnosti a ochrany zdraví a životního prostředí.</w:t>
      </w:r>
    </w:p>
    <w:p w14:paraId="4145EDAC" w14:textId="70F61F5D"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Podrobná specifikace a rozsah služeb výkonu TDS jsou uvedeny v příloze č. </w:t>
      </w:r>
      <w:r w:rsidR="0015281B">
        <w:rPr>
          <w:rFonts w:ascii="Calibri" w:hAnsi="Calibri" w:cs="Calibri"/>
          <w:sz w:val="22"/>
          <w:szCs w:val="22"/>
        </w:rPr>
        <w:t>1</w:t>
      </w:r>
      <w:r w:rsidRPr="005F4551">
        <w:rPr>
          <w:rFonts w:ascii="Calibri" w:hAnsi="Calibri" w:cs="Calibri"/>
          <w:sz w:val="22"/>
          <w:szCs w:val="22"/>
        </w:rPr>
        <w:t xml:space="preserve"> smlouvy. Nesplnění povinnosti příkazníka dle přílohy č. </w:t>
      </w:r>
      <w:r w:rsidR="00F669C0">
        <w:rPr>
          <w:rFonts w:ascii="Calibri" w:hAnsi="Calibri" w:cs="Calibri"/>
          <w:sz w:val="22"/>
          <w:szCs w:val="22"/>
        </w:rPr>
        <w:t>1</w:t>
      </w:r>
      <w:r w:rsidRPr="005F4551">
        <w:rPr>
          <w:rFonts w:ascii="Calibri" w:hAnsi="Calibri" w:cs="Calibri"/>
          <w:sz w:val="22"/>
          <w:szCs w:val="22"/>
        </w:rPr>
        <w:t xml:space="preserve"> smlouvy se považuje za podstatné porušení smlouvy.</w:t>
      </w:r>
    </w:p>
    <w:p w14:paraId="32BBB79A" w14:textId="77777777" w:rsidR="00345086" w:rsidRPr="005F4551" w:rsidRDefault="00345086" w:rsidP="00345086">
      <w:pPr>
        <w:pStyle w:val="Textslodst"/>
        <w:numPr>
          <w:ilvl w:val="0"/>
          <w:numId w:val="28"/>
        </w:numPr>
        <w:rPr>
          <w:rFonts w:ascii="Calibri" w:hAnsi="Calibri" w:cs="Calibri"/>
          <w:sz w:val="22"/>
          <w:szCs w:val="22"/>
        </w:rPr>
      </w:pPr>
      <w:r w:rsidRPr="005F4551">
        <w:rPr>
          <w:rFonts w:ascii="Calibri" w:hAnsi="Calibri" w:cs="Calibri"/>
          <w:sz w:val="22"/>
          <w:szCs w:val="22"/>
        </w:rPr>
        <w:t>Příkazník výslovně prohlašuje, že se před podáním nabídky seznámil se všemi požadavky příkazce na předmět plnění, a že tyto nemají povahu nevhodných pokynů a žádná věc, kterou mu objednatel případně předal či má předat k použití, nemá povahu věci nevhodné, ledaže na to písemně upozornil v rámci veřejné zakázky před uzavřením smlouvy.</w:t>
      </w:r>
    </w:p>
    <w:p w14:paraId="667F59CC" w14:textId="77777777"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Příkazní činnost podle této smlouvy bude ukončena „Protokolem o ukončení příkazní činnosti“ (dále jen „Protokol“). Protokol bude obsahovat údaj, zda příkazník splnil své povinnosti z této smlouvy zcela či zčásti a výčet případných vad. Protokol připraví příkazník.</w:t>
      </w:r>
    </w:p>
    <w:p w14:paraId="3EA4D28F" w14:textId="271A9693" w:rsidR="00345086" w:rsidRPr="00150114" w:rsidRDefault="00345086" w:rsidP="00AD57E1">
      <w:pPr>
        <w:spacing w:before="240" w:after="60"/>
        <w:jc w:val="center"/>
        <w:rPr>
          <w:rFonts w:ascii="Cambria" w:hAnsi="Cambria" w:cs="Calibri"/>
          <w:b/>
          <w:sz w:val="22"/>
          <w:szCs w:val="22"/>
        </w:rPr>
      </w:pPr>
      <w:r w:rsidRPr="00150114">
        <w:rPr>
          <w:rFonts w:ascii="Cambria" w:hAnsi="Cambria" w:cs="Calibri"/>
          <w:b/>
          <w:sz w:val="22"/>
          <w:szCs w:val="22"/>
        </w:rPr>
        <w:t>III.</w:t>
      </w:r>
      <w:r w:rsidRPr="00150114">
        <w:rPr>
          <w:rFonts w:ascii="Cambria" w:hAnsi="Cambria" w:cs="Calibri"/>
          <w:b/>
          <w:sz w:val="22"/>
          <w:szCs w:val="22"/>
        </w:rPr>
        <w:br/>
        <w:t>Závazky smluvních stran</w:t>
      </w:r>
    </w:p>
    <w:p w14:paraId="542E7D8F" w14:textId="77777777" w:rsidR="00345086" w:rsidRPr="005F4551" w:rsidRDefault="00345086" w:rsidP="00345086">
      <w:pPr>
        <w:numPr>
          <w:ilvl w:val="0"/>
          <w:numId w:val="2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obstarat samostatně pro příkazce záležitosti, které jsou příkazem podle této smlouvy, a to na svůj náklad a nebezpečí.</w:t>
      </w:r>
    </w:p>
    <w:p w14:paraId="1693A6FA" w14:textId="77777777" w:rsidR="00345086" w:rsidRPr="005F4551" w:rsidRDefault="00345086" w:rsidP="00345086">
      <w:pPr>
        <w:numPr>
          <w:ilvl w:val="0"/>
          <w:numId w:val="29"/>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že za řádné a včasné splnění příkazu zaplatí příkazníkovi sjednanou odměnu.</w:t>
      </w:r>
    </w:p>
    <w:p w14:paraId="397977FF" w14:textId="77777777" w:rsidR="00345086" w:rsidRPr="00150114" w:rsidRDefault="00345086" w:rsidP="00AD57E1">
      <w:pPr>
        <w:spacing w:before="240" w:after="60"/>
        <w:jc w:val="center"/>
        <w:rPr>
          <w:rFonts w:ascii="Cambria" w:hAnsi="Cambria" w:cs="Calibri"/>
          <w:b/>
          <w:sz w:val="22"/>
          <w:szCs w:val="22"/>
        </w:rPr>
      </w:pPr>
      <w:r w:rsidRPr="00150114">
        <w:rPr>
          <w:rFonts w:ascii="Cambria" w:hAnsi="Cambria" w:cs="Calibri"/>
          <w:b/>
          <w:sz w:val="22"/>
          <w:szCs w:val="22"/>
        </w:rPr>
        <w:t>IV.</w:t>
      </w:r>
      <w:r w:rsidRPr="00150114">
        <w:rPr>
          <w:rFonts w:ascii="Cambria" w:hAnsi="Cambria" w:cs="Calibri"/>
          <w:b/>
          <w:sz w:val="22"/>
          <w:szCs w:val="22"/>
        </w:rPr>
        <w:br/>
        <w:t>Podklady pro plnění smlouvy</w:t>
      </w:r>
    </w:p>
    <w:p w14:paraId="03FD4DCD" w14:textId="77777777" w:rsidR="00345086" w:rsidRPr="005F4551" w:rsidRDefault="00345086" w:rsidP="00345086">
      <w:pPr>
        <w:numPr>
          <w:ilvl w:val="0"/>
          <w:numId w:val="30"/>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prohlašuje, že se v rámci veřejné zakázky seznámil s projektovou dokumentací ve stupni</w:t>
      </w:r>
      <w:r w:rsidRPr="008F1B2F">
        <w:rPr>
          <w:rFonts w:ascii="Calibri" w:hAnsi="Calibri" w:cs="Calibri"/>
          <w:sz w:val="22"/>
          <w:szCs w:val="22"/>
        </w:rPr>
        <w:t xml:space="preserve"> pro provádění stavby </w:t>
      </w:r>
      <w:r w:rsidRPr="005F4551">
        <w:rPr>
          <w:rFonts w:ascii="Calibri" w:hAnsi="Calibri" w:cs="Calibri"/>
          <w:sz w:val="22"/>
          <w:szCs w:val="22"/>
        </w:rPr>
        <w:t>a pravomocným stavebním povolením, závaznými stanovisky, rozhodnutími a vyjádřeními dotčených orgánů, vlastníků veřejné dopravní a technické infrastruktury a ostatních účastníků územního řízení.</w:t>
      </w:r>
    </w:p>
    <w:p w14:paraId="279E74FC" w14:textId="77777777" w:rsidR="00345086" w:rsidRPr="005F4551" w:rsidRDefault="00345086" w:rsidP="00345086">
      <w:pPr>
        <w:numPr>
          <w:ilvl w:val="0"/>
          <w:numId w:val="30"/>
        </w:numPr>
        <w:tabs>
          <w:tab w:val="left" w:pos="1080"/>
          <w:tab w:val="left" w:pos="1260"/>
        </w:tabs>
        <w:jc w:val="both"/>
        <w:rPr>
          <w:rFonts w:ascii="Calibri" w:hAnsi="Calibri" w:cs="Calibri"/>
          <w:sz w:val="22"/>
          <w:szCs w:val="22"/>
        </w:rPr>
      </w:pPr>
      <w:r w:rsidRPr="005F4551">
        <w:rPr>
          <w:rFonts w:ascii="Calibri" w:hAnsi="Calibri" w:cs="Calibri"/>
          <w:sz w:val="22"/>
          <w:szCs w:val="22"/>
        </w:rPr>
        <w:t>Příkazce předá příkazníkovi následující podklady pro plnění smlouvy:</w:t>
      </w:r>
    </w:p>
    <w:p w14:paraId="04FAB447"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projektovou dokumentaci ve stupni pro vydání stavebního povolení,</w:t>
      </w:r>
    </w:p>
    <w:p w14:paraId="20E2BB45"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projektovou dokumentaci ve stupni pro provádění stavby,</w:t>
      </w:r>
    </w:p>
    <w:p w14:paraId="353717BD"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kopii pravomocného stavebního povolení, stanoviska, závazná stanoviska, rozhodnutí a vyjádření dotčených orgánů, vlastníků veřejné dopravní a technické infrastruktury a ostatních účastníků územního řízení,</w:t>
      </w:r>
    </w:p>
    <w:p w14:paraId="1D96870D"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lastRenderedPageBreak/>
        <w:t>kopii smlouvy uzavřené se zhotovitelem projektové dokumentace včetně případných dodatků,</w:t>
      </w:r>
    </w:p>
    <w:p w14:paraId="32C7CBF3"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kopii smlouvy uzavřené se zhotovitelem stavby včetně případných dodatků.</w:t>
      </w:r>
    </w:p>
    <w:p w14:paraId="35E7F508" w14:textId="77777777" w:rsidR="00345086" w:rsidRPr="005F4551" w:rsidRDefault="00345086" w:rsidP="00345086">
      <w:pPr>
        <w:numPr>
          <w:ilvl w:val="0"/>
          <w:numId w:val="30"/>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že bude informovat zhotovitele projektové dokumentace a zhotovitele stavby o uzavření této příkazní smlouvy a sdělí jim identifikační a kontaktní údaje příkazníka.</w:t>
      </w:r>
    </w:p>
    <w:p w14:paraId="1EAFFFE3"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t>V.</w:t>
      </w:r>
      <w:r w:rsidRPr="00291371">
        <w:rPr>
          <w:rFonts w:ascii="Cambria" w:hAnsi="Cambria" w:cs="Calibri"/>
          <w:b/>
          <w:sz w:val="22"/>
          <w:szCs w:val="22"/>
        </w:rPr>
        <w:br/>
        <w:t>Místo a termín plnění</w:t>
      </w:r>
    </w:p>
    <w:p w14:paraId="60F861FB"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Místem plnění je </w:t>
      </w:r>
      <w:r w:rsidRPr="005F4551">
        <w:rPr>
          <w:rFonts w:ascii="Calibri" w:hAnsi="Calibri" w:cs="Calibri"/>
          <w:sz w:val="22"/>
          <w:szCs w:val="22"/>
          <w:lang w:eastAsia="ar-SA"/>
        </w:rPr>
        <w:t xml:space="preserve">objekt Janáčkovy akademie múzických umění na adrese Komenského náměstí 609/6 v Brně, </w:t>
      </w:r>
      <w:r w:rsidRPr="005F4551">
        <w:rPr>
          <w:rFonts w:ascii="Calibri" w:hAnsi="Calibri" w:cs="Calibri"/>
          <w:sz w:val="22"/>
          <w:szCs w:val="22"/>
        </w:rPr>
        <w:t xml:space="preserve">který se nachází na pozemku </w:t>
      </w:r>
      <w:proofErr w:type="spellStart"/>
      <w:r w:rsidRPr="005F4551">
        <w:rPr>
          <w:rFonts w:ascii="Calibri" w:hAnsi="Calibri" w:cs="Calibri"/>
          <w:sz w:val="22"/>
          <w:szCs w:val="22"/>
        </w:rPr>
        <w:t>parc</w:t>
      </w:r>
      <w:proofErr w:type="spellEnd"/>
      <w:r w:rsidRPr="005F4551">
        <w:rPr>
          <w:rFonts w:ascii="Calibri" w:hAnsi="Calibri" w:cs="Calibri"/>
          <w:sz w:val="22"/>
          <w:szCs w:val="22"/>
        </w:rPr>
        <w:t xml:space="preserve">. č. 586 v k. </w:t>
      </w:r>
      <w:proofErr w:type="spellStart"/>
      <w:r w:rsidRPr="005F4551">
        <w:rPr>
          <w:rFonts w:ascii="Calibri" w:hAnsi="Calibri" w:cs="Calibri"/>
          <w:sz w:val="22"/>
          <w:szCs w:val="22"/>
        </w:rPr>
        <w:t>ú.</w:t>
      </w:r>
      <w:proofErr w:type="spellEnd"/>
      <w:r w:rsidRPr="005F4551">
        <w:rPr>
          <w:rFonts w:ascii="Calibri" w:hAnsi="Calibri" w:cs="Calibri"/>
          <w:sz w:val="22"/>
          <w:szCs w:val="22"/>
        </w:rPr>
        <w:t xml:space="preserve"> Město Brno a další místa, potřebná pro splnění příkazu</w:t>
      </w:r>
      <w:r w:rsidRPr="005F4551">
        <w:rPr>
          <w:rFonts w:ascii="Calibri" w:hAnsi="Calibri" w:cs="Calibri"/>
          <w:sz w:val="22"/>
        </w:rPr>
        <w:t>.</w:t>
      </w:r>
    </w:p>
    <w:p w14:paraId="33D3D511"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zahájit poskytování služeb bezodkladně po obdržení písemné výzvy příkazce, přičemž tato výzva může být učiněna i prostým emailem.</w:t>
      </w:r>
    </w:p>
    <w:p w14:paraId="60A1C2D1"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sz w:val="22"/>
          <w:szCs w:val="22"/>
        </w:rPr>
        <w:t>Smlouva se uzavírá na dobu přípravy a realizace stavby až do předání a převzetí řádně zhotovené a k užívání způsobilé stavby dle stavebního zákona, předání dokumentace o stavbě a předání podkladů pro závěrečné vyhodnocení stavby.</w:t>
      </w:r>
    </w:p>
    <w:p w14:paraId="6ACB484C"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bCs/>
          <w:iCs/>
          <w:sz w:val="22"/>
          <w:szCs w:val="22"/>
        </w:rPr>
        <w:t>Nesplnění povinností příkazníka dle tohoto článku se považuje za podstatné porušení smlouvy.</w:t>
      </w:r>
    </w:p>
    <w:p w14:paraId="13A180F3"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t>VI.</w:t>
      </w:r>
      <w:r w:rsidRPr="00291371">
        <w:rPr>
          <w:rFonts w:ascii="Cambria" w:hAnsi="Cambria" w:cs="Calibri"/>
          <w:b/>
          <w:sz w:val="22"/>
          <w:szCs w:val="22"/>
        </w:rPr>
        <w:br/>
        <w:t>Odměna příkazníka, platební podmínky</w:t>
      </w:r>
    </w:p>
    <w:p w14:paraId="35DCAF23"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Odměna příkazníka je stanovena v souladu s nabídkou příkazníka předloženou ve výběrovém řízení, na základě jehož výsledků byla tato smlouva uzavřena. Sjednaná odměna příkazníka je smluvní cenou ve smyslu platných právních předpisů. Smluvní strany sjednávají odměnu příkazníka jako cenu nejvýše přípustnou a nepřekročitelnou, která zahrnuje i náhradu případné škody, která by příkazníkovi z plnění příkazu mohla vzniknout, a to v celém přípustném rozsahu. Příkazník nemá vedle odměny právo na náhradu nákladů vynaložených na splnění příkazu. Příkazník nemá právo na zálohu na odměnu ani na hrazení výdajů.</w:t>
      </w:r>
    </w:p>
    <w:p w14:paraId="6E37A8C7"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Celková odměna příkazníka je </w:t>
      </w:r>
      <w:r w:rsidRPr="005F4551">
        <w:rPr>
          <w:rFonts w:ascii="Calibri" w:hAnsi="Calibri" w:cs="Calibri"/>
          <w:snapToGrid w:val="0"/>
          <w:sz w:val="22"/>
          <w:szCs w:val="22"/>
        </w:rPr>
        <w:t xml:space="preserve">sjednána </w:t>
      </w:r>
      <w:r w:rsidRPr="005F4551">
        <w:rPr>
          <w:rFonts w:ascii="Calibri" w:hAnsi="Calibri" w:cs="Calibri"/>
          <w:sz w:val="22"/>
          <w:szCs w:val="22"/>
        </w:rPr>
        <w:t>ve výši:</w:t>
      </w:r>
    </w:p>
    <w:p w14:paraId="6852DD0A" w14:textId="77777777" w:rsidR="00345086" w:rsidRPr="005F4551" w:rsidRDefault="00345086" w:rsidP="00345086">
      <w:pPr>
        <w:tabs>
          <w:tab w:val="decimal" w:pos="3828"/>
        </w:tabs>
        <w:contextualSpacing/>
        <w:jc w:val="both"/>
        <w:rPr>
          <w:rFonts w:ascii="Calibri" w:hAnsi="Calibri" w:cs="Calibri"/>
          <w:sz w:val="22"/>
          <w:szCs w:val="22"/>
        </w:rPr>
      </w:pPr>
      <w:r w:rsidRPr="005F4551">
        <w:rPr>
          <w:rFonts w:ascii="Calibri" w:hAnsi="Calibri" w:cs="Calibri"/>
          <w:sz w:val="22"/>
          <w:szCs w:val="22"/>
        </w:rPr>
        <w:t>Cena bez DPH</w:t>
      </w:r>
      <w:r w:rsidRPr="005F4551">
        <w:rPr>
          <w:rFonts w:ascii="Calibri" w:hAnsi="Calibri" w:cs="Calibri"/>
          <w:sz w:val="22"/>
          <w:szCs w:val="22"/>
        </w:rPr>
        <w:tab/>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Kč</w:t>
      </w:r>
    </w:p>
    <w:p w14:paraId="4DF6C77C" w14:textId="77777777" w:rsidR="00345086" w:rsidRPr="005F4551" w:rsidRDefault="00345086" w:rsidP="00345086">
      <w:pPr>
        <w:tabs>
          <w:tab w:val="decimal" w:pos="3828"/>
        </w:tabs>
        <w:contextualSpacing/>
        <w:jc w:val="both"/>
        <w:rPr>
          <w:rFonts w:ascii="Calibri" w:hAnsi="Calibri" w:cs="Calibri"/>
          <w:b/>
          <w:sz w:val="22"/>
          <w:szCs w:val="22"/>
        </w:rPr>
      </w:pPr>
      <w:r w:rsidRPr="005F4551">
        <w:rPr>
          <w:rFonts w:ascii="Calibri" w:hAnsi="Calibri" w:cs="Calibri"/>
          <w:sz w:val="22"/>
          <w:szCs w:val="22"/>
        </w:rPr>
        <w:t>DPH sazba 21 %</w:t>
      </w:r>
      <w:r w:rsidRPr="005F4551">
        <w:rPr>
          <w:rFonts w:ascii="Calibri" w:hAnsi="Calibri" w:cs="Calibri"/>
          <w:sz w:val="22"/>
          <w:szCs w:val="22"/>
        </w:rPr>
        <w:tab/>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Kč</w:t>
      </w:r>
    </w:p>
    <w:p w14:paraId="0F4FCDBF" w14:textId="77777777" w:rsidR="00345086" w:rsidRPr="005F4551" w:rsidRDefault="00345086" w:rsidP="00345086">
      <w:pPr>
        <w:tabs>
          <w:tab w:val="decimal" w:pos="3828"/>
        </w:tabs>
        <w:contextualSpacing/>
        <w:jc w:val="both"/>
        <w:rPr>
          <w:rFonts w:ascii="Calibri" w:hAnsi="Calibri" w:cs="Calibri"/>
          <w:b/>
          <w:sz w:val="22"/>
          <w:szCs w:val="22"/>
        </w:rPr>
      </w:pPr>
      <w:r w:rsidRPr="005F4551">
        <w:rPr>
          <w:rFonts w:ascii="Calibri" w:hAnsi="Calibri" w:cs="Calibri"/>
          <w:b/>
          <w:sz w:val="22"/>
          <w:szCs w:val="22"/>
        </w:rPr>
        <w:t>Cena vč. DPH</w:t>
      </w:r>
      <w:r w:rsidRPr="005F4551">
        <w:rPr>
          <w:rFonts w:ascii="Calibri" w:hAnsi="Calibri" w:cs="Calibri"/>
          <w:b/>
          <w:sz w:val="22"/>
          <w:szCs w:val="22"/>
        </w:rPr>
        <w:tab/>
      </w:r>
      <w:proofErr w:type="spellStart"/>
      <w:r w:rsidRPr="005F4551">
        <w:rPr>
          <w:rFonts w:ascii="Calibri" w:hAnsi="Calibri" w:cs="Calibri"/>
          <w:b/>
          <w:sz w:val="22"/>
          <w:szCs w:val="22"/>
          <w:highlight w:val="yellow"/>
        </w:rPr>
        <w:t>xxx</w:t>
      </w:r>
      <w:proofErr w:type="spellEnd"/>
      <w:r w:rsidRPr="005F4551">
        <w:rPr>
          <w:rFonts w:ascii="Calibri" w:hAnsi="Calibri" w:cs="Calibri"/>
          <w:b/>
          <w:sz w:val="22"/>
          <w:szCs w:val="22"/>
        </w:rPr>
        <w:t xml:space="preserve"> Kč</w:t>
      </w:r>
    </w:p>
    <w:p w14:paraId="0394C8DF" w14:textId="77777777" w:rsidR="00345086" w:rsidRPr="005F4551" w:rsidRDefault="00345086" w:rsidP="00345086">
      <w:pPr>
        <w:contextualSpacing/>
        <w:jc w:val="both"/>
        <w:rPr>
          <w:rFonts w:ascii="Calibri" w:hAnsi="Calibri" w:cs="Calibri"/>
          <w:sz w:val="22"/>
          <w:szCs w:val="22"/>
        </w:rPr>
      </w:pPr>
      <w:r w:rsidRPr="005F4551">
        <w:rPr>
          <w:rFonts w:ascii="Calibri" w:hAnsi="Calibri" w:cs="Calibri"/>
          <w:sz w:val="22"/>
          <w:szCs w:val="22"/>
        </w:rPr>
        <w:t xml:space="preserve">Slovy: </w:t>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korun českých.</w:t>
      </w:r>
    </w:p>
    <w:p w14:paraId="436F7429"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Sjednaná odměna příkazníka představuje výši zdanitelného plnění. Daň z přidané hodnoty (DPH) bude účtována a hrazena v zákonné výši k datu uskutečněného zdanitelného plnění. Jakékoliv jiné daně, poplatky, cla a podobné platby jdou k tíži příkazníka.</w:t>
      </w:r>
    </w:p>
    <w:p w14:paraId="25C81267" w14:textId="77777777" w:rsidR="00345086" w:rsidRDefault="00345086" w:rsidP="00345086">
      <w:pPr>
        <w:pStyle w:val="Textslodst"/>
        <w:numPr>
          <w:ilvl w:val="0"/>
          <w:numId w:val="33"/>
        </w:numPr>
        <w:rPr>
          <w:rFonts w:ascii="Calibri" w:hAnsi="Calibri" w:cs="Calibri"/>
          <w:sz w:val="22"/>
          <w:szCs w:val="22"/>
        </w:rPr>
      </w:pPr>
      <w:r w:rsidRPr="005F4551">
        <w:rPr>
          <w:rFonts w:ascii="Calibri" w:hAnsi="Calibri" w:cs="Calibri"/>
          <w:sz w:val="22"/>
          <w:szCs w:val="22"/>
        </w:rPr>
        <w:t>Příkazník potvrzuje, že odměna obsahuje veškeré práce a služby nezbytné pro kvalitní plnění příkazu, veškeré náklady spojené s úplným a kvalitním provedením příkazu včetně veškerých rizik a vlivů během provádění příkazu. Příkazník na sebe přebírá nebezpečí změny okolností spočívající ve vývoji cen v daném oboru, změnách daní a kurzů měn a změně cen práce a věcí.</w:t>
      </w:r>
    </w:p>
    <w:p w14:paraId="42F8CE64" w14:textId="77777777" w:rsidR="007706D4" w:rsidRDefault="007706D4" w:rsidP="007706D4">
      <w:pPr>
        <w:pStyle w:val="Textslodst"/>
        <w:rPr>
          <w:rFonts w:ascii="Calibri" w:hAnsi="Calibri" w:cs="Calibri"/>
          <w:sz w:val="22"/>
          <w:szCs w:val="22"/>
        </w:rPr>
      </w:pPr>
    </w:p>
    <w:p w14:paraId="0EC82F43" w14:textId="77777777" w:rsidR="007706D4" w:rsidRPr="005F4551" w:rsidRDefault="007706D4" w:rsidP="007706D4">
      <w:pPr>
        <w:pStyle w:val="Textslodst"/>
        <w:rPr>
          <w:rFonts w:ascii="Calibri" w:hAnsi="Calibri" w:cs="Calibri"/>
          <w:sz w:val="22"/>
          <w:szCs w:val="22"/>
        </w:rPr>
      </w:pPr>
    </w:p>
    <w:p w14:paraId="0776B42A"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lastRenderedPageBreak/>
        <w:t>V případě, že dojde z důvodů neležících na straně příkazníka k zastavení stavby, odstoupení od smlouvy se zhotovitelem, provedení nového výběru zhotovitele nebo dojde k jiným skutečnostem, které podstatným způsobem ovlivní rozsah činnosti příkazníka dle této smlouvy, zavazují se smluvní strany zohlednit výše uvedené skutečnosti v dodatku ke smlouvě, kterým bude upraven rozsah předmětu díla, cena a termíny plnění. Nezdařilo-li se dílo z příčin na straně příkazníka, nemá právo na odměnu ani na náhradu škody v souvislosti s plněním příkazu ani škody vzniklé náhodou.</w:t>
      </w:r>
    </w:p>
    <w:p w14:paraId="6FEA7251" w14:textId="39C99052"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Odměna </w:t>
      </w:r>
      <w:r w:rsidR="00554C82">
        <w:rPr>
          <w:rFonts w:ascii="Calibri" w:hAnsi="Calibri" w:cs="Calibri"/>
          <w:sz w:val="22"/>
          <w:szCs w:val="22"/>
        </w:rPr>
        <w:t xml:space="preserve">příkazníka </w:t>
      </w:r>
      <w:r w:rsidRPr="005F4551">
        <w:rPr>
          <w:rFonts w:ascii="Calibri" w:hAnsi="Calibri" w:cs="Calibri"/>
          <w:sz w:val="22"/>
          <w:szCs w:val="22"/>
        </w:rPr>
        <w:t xml:space="preserve">bude </w:t>
      </w:r>
      <w:r w:rsidR="00554C82">
        <w:rPr>
          <w:rFonts w:ascii="Calibri" w:hAnsi="Calibri" w:cs="Calibri"/>
          <w:sz w:val="22"/>
          <w:szCs w:val="22"/>
        </w:rPr>
        <w:t>za</w:t>
      </w:r>
      <w:r w:rsidRPr="005F4551">
        <w:rPr>
          <w:rFonts w:ascii="Calibri" w:hAnsi="Calibri" w:cs="Calibri"/>
          <w:sz w:val="22"/>
          <w:szCs w:val="22"/>
        </w:rPr>
        <w:t xml:space="preserve">placena </w:t>
      </w:r>
      <w:r w:rsidR="00554C82">
        <w:rPr>
          <w:rFonts w:ascii="Calibri" w:hAnsi="Calibri" w:cs="Calibri"/>
          <w:sz w:val="22"/>
          <w:szCs w:val="22"/>
        </w:rPr>
        <w:t xml:space="preserve">jednorázově </w:t>
      </w:r>
      <w:r w:rsidR="005E7B78">
        <w:rPr>
          <w:rFonts w:ascii="Calibri" w:hAnsi="Calibri" w:cs="Calibri"/>
          <w:sz w:val="22"/>
          <w:szCs w:val="22"/>
        </w:rPr>
        <w:t xml:space="preserve">po ukončení příkazní činnosti </w:t>
      </w:r>
      <w:r w:rsidRPr="005F4551">
        <w:rPr>
          <w:rFonts w:ascii="Calibri" w:hAnsi="Calibri" w:cs="Calibri"/>
          <w:sz w:val="22"/>
          <w:szCs w:val="22"/>
        </w:rPr>
        <w:t>na základě faktur</w:t>
      </w:r>
      <w:r w:rsidR="004C0587">
        <w:rPr>
          <w:rFonts w:ascii="Calibri" w:hAnsi="Calibri" w:cs="Calibri"/>
          <w:sz w:val="22"/>
          <w:szCs w:val="22"/>
        </w:rPr>
        <w:t>y</w:t>
      </w:r>
      <w:r w:rsidRPr="005F4551">
        <w:rPr>
          <w:rFonts w:ascii="Calibri" w:hAnsi="Calibri" w:cs="Calibri"/>
          <w:sz w:val="22"/>
          <w:szCs w:val="22"/>
        </w:rPr>
        <w:t xml:space="preserve"> vystaven</w:t>
      </w:r>
      <w:r w:rsidR="004C0587">
        <w:rPr>
          <w:rFonts w:ascii="Calibri" w:hAnsi="Calibri" w:cs="Calibri"/>
          <w:sz w:val="22"/>
          <w:szCs w:val="22"/>
        </w:rPr>
        <w:t>é</w:t>
      </w:r>
      <w:r w:rsidRPr="005F4551">
        <w:rPr>
          <w:rFonts w:ascii="Calibri" w:hAnsi="Calibri" w:cs="Calibri"/>
          <w:sz w:val="22"/>
          <w:szCs w:val="22"/>
        </w:rPr>
        <w:t xml:space="preserve"> příkazníkem po podpisu Protokolu o ukončení příkazní činnosti.</w:t>
      </w:r>
    </w:p>
    <w:p w14:paraId="10307D12" w14:textId="06FBDA61"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faktur</w:t>
      </w:r>
      <w:r w:rsidR="003B3707">
        <w:rPr>
          <w:rFonts w:ascii="Calibri" w:hAnsi="Calibri" w:cs="Calibri"/>
          <w:sz w:val="22"/>
          <w:szCs w:val="22"/>
        </w:rPr>
        <w:t>u</w:t>
      </w:r>
      <w:r w:rsidRPr="005F4551">
        <w:rPr>
          <w:rFonts w:ascii="Calibri" w:hAnsi="Calibri" w:cs="Calibri"/>
          <w:sz w:val="22"/>
          <w:szCs w:val="22"/>
        </w:rPr>
        <w:t xml:space="preserve"> vystav</w:t>
      </w:r>
      <w:r w:rsidR="003B3707">
        <w:rPr>
          <w:rFonts w:ascii="Calibri" w:hAnsi="Calibri" w:cs="Calibri"/>
          <w:sz w:val="22"/>
          <w:szCs w:val="22"/>
        </w:rPr>
        <w:t>í</w:t>
      </w:r>
      <w:r w:rsidRPr="005F4551">
        <w:rPr>
          <w:rFonts w:ascii="Calibri" w:hAnsi="Calibri" w:cs="Calibri"/>
          <w:sz w:val="22"/>
          <w:szCs w:val="22"/>
        </w:rPr>
        <w:t xml:space="preserve"> buď v listinné podobě ve dvou vyhotoveních a odešle je na adresu příkazce uvedenou v záhlaví této smlouvy nebo v elektronické podobě ve formátu „</w:t>
      </w:r>
      <w:proofErr w:type="spellStart"/>
      <w:r w:rsidRPr="005F4551">
        <w:rPr>
          <w:rFonts w:ascii="Calibri" w:hAnsi="Calibri" w:cs="Calibri"/>
          <w:sz w:val="22"/>
          <w:szCs w:val="22"/>
        </w:rPr>
        <w:t>pdf</w:t>
      </w:r>
      <w:proofErr w:type="spellEnd"/>
      <w:r w:rsidRPr="005F4551">
        <w:rPr>
          <w:rFonts w:ascii="Calibri" w:hAnsi="Calibri" w:cs="Calibri"/>
          <w:sz w:val="22"/>
          <w:szCs w:val="22"/>
        </w:rPr>
        <w:t xml:space="preserve">“, které bude posílat na adresu </w:t>
      </w:r>
      <w:hyperlink r:id="rId11" w:history="1">
        <w:r w:rsidRPr="005F4551">
          <w:rPr>
            <w:rStyle w:val="Hypertextovodkaz"/>
            <w:rFonts w:ascii="Calibri" w:hAnsi="Calibri" w:cs="Calibri"/>
            <w:sz w:val="22"/>
            <w:szCs w:val="22"/>
          </w:rPr>
          <w:t>podatelna@jamu.cz</w:t>
        </w:r>
      </w:hyperlink>
      <w:r w:rsidRPr="005F4551">
        <w:rPr>
          <w:rFonts w:ascii="Calibri" w:hAnsi="Calibri" w:cs="Calibri"/>
          <w:sz w:val="22"/>
          <w:szCs w:val="22"/>
        </w:rPr>
        <w:t xml:space="preserve"> nebo prostřednictvím datové schránky. </w:t>
      </w:r>
      <w:r w:rsidR="00C02233">
        <w:rPr>
          <w:rFonts w:ascii="Calibri" w:hAnsi="Calibri" w:cs="Calibri"/>
          <w:sz w:val="22"/>
          <w:szCs w:val="22"/>
        </w:rPr>
        <w:t>F</w:t>
      </w:r>
      <w:r w:rsidRPr="005F4551">
        <w:rPr>
          <w:rFonts w:ascii="Calibri" w:hAnsi="Calibri" w:cs="Calibri"/>
          <w:sz w:val="22"/>
          <w:szCs w:val="22"/>
        </w:rPr>
        <w:t xml:space="preserve">aktura musí mít </w:t>
      </w:r>
      <w:r w:rsidR="00C02233">
        <w:rPr>
          <w:rFonts w:ascii="Calibri" w:hAnsi="Calibri" w:cs="Calibri"/>
          <w:sz w:val="22"/>
          <w:szCs w:val="22"/>
        </w:rPr>
        <w:t>n</w:t>
      </w:r>
      <w:r w:rsidRPr="005F4551">
        <w:rPr>
          <w:rFonts w:ascii="Calibri" w:hAnsi="Calibri" w:cs="Calibri"/>
          <w:sz w:val="22"/>
          <w:szCs w:val="22"/>
        </w:rPr>
        <w:t>áležitosti daňového a účetního dokladu stanovené platnými právními předpisy. Příkazce zaplatí fakturovanou odměnu nebo její část do 30 dnů ode dne, kdy mu příkazník fakturu doručí. Dnem zaplacení je den, kdy byla částka poukázána příkazcem na účet příkazníka.</w:t>
      </w:r>
    </w:p>
    <w:p w14:paraId="2F3AE7E4"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Příkazce je oprávněn vznést písemně námitky proti fakturaci do 10 dnů ode dne, kdy mu je faktura doručena; podáním námitek se přetrhne běh lhůty k zaplacení odměny příkazníka. Příkazník písemně vyrozumí příkazce o vyřízení námitek do 10 dnů ode dne, kdy je obdržel.</w:t>
      </w:r>
    </w:p>
    <w:p w14:paraId="01DEF331"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Pokud příkazník námitky uzná jako oprávněné, bude přílohou vyrozumění opravená faktura; nevyjádří-li se příkazník v ujednané lhůtě, platí, že námitky jako oprávněné uznává. V těchto případech běží k zaplacení odměny příkazníka nová lhůta v délce 30 dnů od doručení opravené faktury příkazci.</w:t>
      </w:r>
    </w:p>
    <w:p w14:paraId="61245EB7"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Pokud příkazník námitky neuzná, uvede ve vyrozumění přiléhavé odůvodnění, proč s námitkami nesouhlasí; odměna příkazníka je v takovém případě splatná do 15 dnů od doručení vyrozumění se všemi náležitostmi příkazci.</w:t>
      </w:r>
    </w:p>
    <w:p w14:paraId="4B526A00"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Smluvní odměnu zaplatí příkazce bankovním převodem na účet příkazníka uvedený v záhlaví této smlouvy; nebude-li tento účet ke dni zadání příkazu k úhradě účtem, který je zveřejněn správcem daně dle zákona o DPH, pak na takový účet. Bude-li takových účtů více, pak na ten z nich, který příkazník písemně určil, jinak na kterýkoliv z nich dle volby příkazce. Není-li žádné bankovní spojení účtu správcem daně zveřejněno, je příkazce oprávněn pozdržet platby až do 30. dne poté, kdy jej příkazník písemně upozorní na zveřejnění nového čísla účtu.</w:t>
      </w:r>
    </w:p>
    <w:p w14:paraId="33B95279"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Stane-li se příkazník nespolehlivým plátcem DPH ve smyslu zákona o DPH:</w:t>
      </w:r>
    </w:p>
    <w:p w14:paraId="679DC8F1" w14:textId="77777777" w:rsidR="00345086" w:rsidRPr="005F4551" w:rsidRDefault="00345086" w:rsidP="009709D0">
      <w:pPr>
        <w:numPr>
          <w:ilvl w:val="0"/>
          <w:numId w:val="34"/>
        </w:numPr>
        <w:ind w:left="1349" w:hanging="357"/>
        <w:jc w:val="both"/>
        <w:rPr>
          <w:rFonts w:ascii="Calibri" w:hAnsi="Calibri" w:cs="Calibri"/>
          <w:sz w:val="22"/>
          <w:szCs w:val="22"/>
        </w:rPr>
      </w:pPr>
      <w:r w:rsidRPr="005F4551">
        <w:rPr>
          <w:rFonts w:ascii="Calibri" w:hAnsi="Calibri" w:cs="Calibri"/>
          <w:sz w:val="22"/>
          <w:szCs w:val="22"/>
        </w:rPr>
        <w:t>je povinen to příkazci neprodleně, nejpozději však při poskytnutí prvního poté následujícího plnění, oznámit a sdělit mu potřebné údaje pro úhradu DPH z daného plnění přímo příslušnému správci daně.</w:t>
      </w:r>
    </w:p>
    <w:p w14:paraId="2B32AF5A" w14:textId="77777777" w:rsidR="00345086" w:rsidRPr="005F4551" w:rsidRDefault="00345086" w:rsidP="00345086">
      <w:pPr>
        <w:numPr>
          <w:ilvl w:val="0"/>
          <w:numId w:val="34"/>
        </w:numPr>
        <w:jc w:val="both"/>
        <w:rPr>
          <w:rFonts w:ascii="Calibri" w:hAnsi="Calibri" w:cs="Calibri"/>
          <w:sz w:val="22"/>
          <w:szCs w:val="22"/>
        </w:rPr>
      </w:pPr>
      <w:r w:rsidRPr="005F4551">
        <w:rPr>
          <w:rFonts w:ascii="Calibri" w:hAnsi="Calibri" w:cs="Calibri"/>
          <w:sz w:val="22"/>
          <w:szCs w:val="22"/>
        </w:rPr>
        <w:t>má příkazce právo snížit jakékoliv další úhrady příkazníkovi o DPH a odvést DPH z daného plnění za příkazníka.</w:t>
      </w:r>
    </w:p>
    <w:p w14:paraId="527DD574" w14:textId="77777777" w:rsidR="00345086"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který je nebo se stane plátcem DPH je povinen příkazci neprodleně po uzavření smlouvy nebo poté, co se stane plátcem DPH, písemně sdělit bankovní spojení jeho účtu, které zveřejnil správce daně, neuvedl-li jej již v záhlaví smlouvy, a dále písemně příkazci neprodleně oznamovat jakékoliv změny tohoto údaje.</w:t>
      </w:r>
    </w:p>
    <w:p w14:paraId="47740995" w14:textId="77777777" w:rsidR="007706D4" w:rsidRPr="005F4551" w:rsidRDefault="007706D4" w:rsidP="007706D4">
      <w:pPr>
        <w:tabs>
          <w:tab w:val="left" w:pos="1080"/>
          <w:tab w:val="left" w:pos="1260"/>
        </w:tabs>
        <w:ind w:left="709"/>
        <w:jc w:val="both"/>
        <w:rPr>
          <w:rFonts w:ascii="Calibri" w:hAnsi="Calibri" w:cs="Calibri"/>
          <w:sz w:val="22"/>
          <w:szCs w:val="22"/>
        </w:rPr>
      </w:pPr>
    </w:p>
    <w:p w14:paraId="4072A11A"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lastRenderedPageBreak/>
        <w:t>VII.</w:t>
      </w:r>
      <w:r w:rsidRPr="00291371">
        <w:rPr>
          <w:rFonts w:ascii="Cambria" w:hAnsi="Cambria" w:cs="Calibri"/>
          <w:b/>
          <w:sz w:val="22"/>
          <w:szCs w:val="22"/>
        </w:rPr>
        <w:br/>
        <w:t>Plná moc</w:t>
      </w:r>
    </w:p>
    <w:p w14:paraId="089B33BF" w14:textId="77777777" w:rsidR="00345086" w:rsidRPr="005F4551" w:rsidRDefault="00345086" w:rsidP="00345086">
      <w:pPr>
        <w:numPr>
          <w:ilvl w:val="0"/>
          <w:numId w:val="35"/>
        </w:numPr>
        <w:tabs>
          <w:tab w:val="left" w:pos="1080"/>
          <w:tab w:val="left" w:pos="1260"/>
        </w:tabs>
        <w:jc w:val="both"/>
        <w:rPr>
          <w:rFonts w:ascii="Calibri" w:hAnsi="Calibri" w:cs="Calibri"/>
          <w:sz w:val="22"/>
          <w:szCs w:val="22"/>
        </w:rPr>
      </w:pPr>
      <w:r w:rsidRPr="005F4551">
        <w:rPr>
          <w:rFonts w:ascii="Calibri" w:hAnsi="Calibri" w:cs="Calibri"/>
          <w:sz w:val="22"/>
          <w:szCs w:val="22"/>
        </w:rPr>
        <w:t>Příkazce udělí příkazníkovi na jeho výzvu plnou moc v rozsahu a formě potřebné pro splnění příkazu nebo jeho části vymezeného touto smlouvou.</w:t>
      </w:r>
    </w:p>
    <w:p w14:paraId="451CDCEF" w14:textId="77777777" w:rsidR="00345086" w:rsidRPr="005F4551" w:rsidRDefault="00345086" w:rsidP="00345086">
      <w:pPr>
        <w:numPr>
          <w:ilvl w:val="0"/>
          <w:numId w:val="35"/>
        </w:numPr>
        <w:tabs>
          <w:tab w:val="left" w:pos="1080"/>
          <w:tab w:val="left" w:pos="1260"/>
        </w:tabs>
        <w:jc w:val="both"/>
        <w:rPr>
          <w:rFonts w:ascii="Calibri" w:hAnsi="Calibri" w:cs="Calibri"/>
          <w:sz w:val="22"/>
          <w:szCs w:val="22"/>
        </w:rPr>
      </w:pPr>
      <w:r w:rsidRPr="005F4551">
        <w:rPr>
          <w:rFonts w:ascii="Calibri" w:hAnsi="Calibri" w:cs="Calibri"/>
          <w:sz w:val="22"/>
          <w:szCs w:val="22"/>
        </w:rPr>
        <w:t>Pro vyloučení jakýchkoli pochybností se výslovně uvádí, že není-li ve smlouvě stanoveno jinak, není bez výslovného zmocnění příkazcem příkazník oprávněn měnit smluvní vztahy se zhotovitelem stavby a projektantem stavby, projektovou dokumentaci pro provedení stavby, ani schvalovat změnu termínů realizace stavby nebo změny v harmonogramu stavby.</w:t>
      </w:r>
    </w:p>
    <w:p w14:paraId="7F549FA7" w14:textId="77777777" w:rsidR="00345086" w:rsidRPr="005F4551" w:rsidRDefault="00345086" w:rsidP="00345086">
      <w:pPr>
        <w:numPr>
          <w:ilvl w:val="0"/>
          <w:numId w:val="35"/>
        </w:numPr>
        <w:tabs>
          <w:tab w:val="left" w:pos="1080"/>
          <w:tab w:val="left" w:pos="1260"/>
        </w:tabs>
        <w:jc w:val="both"/>
        <w:rPr>
          <w:rFonts w:ascii="Calibri" w:hAnsi="Calibri" w:cs="Calibri"/>
          <w:sz w:val="22"/>
          <w:szCs w:val="22"/>
        </w:rPr>
      </w:pPr>
      <w:r w:rsidRPr="005F4551">
        <w:rPr>
          <w:rFonts w:ascii="Calibri" w:hAnsi="Calibri" w:cs="Calibri"/>
          <w:sz w:val="22"/>
          <w:szCs w:val="22"/>
        </w:rPr>
        <w:t>Nesplnění povinností příkazníka dle čl. VII. odst. 2 se považuje za podstatné porušení smlouvy.</w:t>
      </w:r>
    </w:p>
    <w:p w14:paraId="6C7DB9E8"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t>VIII.</w:t>
      </w:r>
      <w:r w:rsidRPr="00291371">
        <w:rPr>
          <w:rFonts w:ascii="Cambria" w:hAnsi="Cambria" w:cs="Calibri"/>
          <w:b/>
          <w:sz w:val="22"/>
          <w:szCs w:val="22"/>
        </w:rPr>
        <w:br/>
        <w:t>Povinnosti příkazníka</w:t>
      </w:r>
    </w:p>
    <w:p w14:paraId="2E51FD62"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bude při plnění příkazu podle této smlouvy postupovat poctivě a s péčí odborníka. Zejména je povinen zabezpečit dodržování příslušných technických norem, rozhodnutí vydanými příslušnými orgány státní správy a dodržování obecně závazných právních předpisů. Svoji činnost bude příkazník uskutečňovat v souladu se zájmy příkazce a podle jeho pokynů, zápisů a dohod oprávněných pracovníků smluvních stran a v souladu se stanovisky, vyjádřeními a rozhodnutími dotčených orgánů státní správy tak, aby bylo dosaženo účelu, kterého má být splněním předmětu smlouvy dosaženo.</w:t>
      </w:r>
    </w:p>
    <w:p w14:paraId="1A725512"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oznámit příkazci prokazatelným způsobem všechny okolnosti, které zjistil při plnění předmětu smlouvy a jež mohou mít vliv na změnu pokynů příkazce. Příkazník je povinen podrobně a včas informovat příkazce i bez jeho žádosti o všech podstatných okolnostech včetně splnění důležitých částí příkazu a vyžádat si předem rozhodnutí příkazce o dalším postupu, bude-li jej zapotřebí; pokud to z objektivních důvodů nebude možné, rozhodne příkazce v nezbytném rozsahu o dalším postupu v souladu se zájmy příkazce a o přijatém rozhodnutí příkazce neprodleně informuje. Dle předchozí věty je příkazník oprávněn jménem příkazce také zastavit stavbu v případě, že hrozí nebezpečí vzniku újmy příkazci, nebo je ohrožena bezpečnost a zdraví pracovníků. Příkazník je povinen poskytnout příkazci na jeho žádost podrobné zprávy o postupu plnění příkazu.</w:t>
      </w:r>
    </w:p>
    <w:p w14:paraId="2F365D6B"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poskytovat služby takovým způsobem, že nezpůsobí prodlení s plněním povinností projektanta, zhotovitele stavby, dalších dodavatelů příkazce a jiných osob zúčastněných na provádění stavby a zabrání jim, aby v důsledku provedení služeb příkazníkem vznikla jakákoli záminka pro odůvodnění prodlení s plněním svých povinností.</w:t>
      </w:r>
    </w:p>
    <w:p w14:paraId="53AAAF75"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zachovat mlčenlivost o všech skutečnostech, o kterých se dozví v souvislosti s plněním této smlouvy.</w:t>
      </w:r>
    </w:p>
    <w:p w14:paraId="5619F052"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při výkonu své činnosti upozornit příkazce na zřejmou nevhodnost jeho pokynů, kterou nemohl dříve rozpoznat, a které by mohly mít za následek vznik újmy. V případě, že příkazce i přes upozornění příkazníka na splnění pokynů trvá, neodpovídá příkazník za případnou újmu takto vzniklou.</w:t>
      </w:r>
    </w:p>
    <w:p w14:paraId="3C256B4E"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Jestliže příkazník při své činnosti získá pro příkazce jakékoliv věci, je povinen mu je vydat do třech pracovních dnů.</w:t>
      </w:r>
    </w:p>
    <w:p w14:paraId="0292704C"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zajistí pravidelné informování příkazce o své činnosti a o plnění předmětu smlouvy ve lhůtách dle harmonogramu na pravidelných poradách nebo jiných schůzkách podle požadavku příkazce a odesíláním kopií důležité obchodní i jiné korespondence (zápisy, protokoly ap.).</w:t>
      </w:r>
    </w:p>
    <w:p w14:paraId="46EAC8BC"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lastRenderedPageBreak/>
        <w:t>Služby příkazníka spočívající v zajištění TDS budou poskytovány zejména každodenní přítomností TDS na staveništi a účastí na kontrolních dnech stavby konaných na staveništi 1x týdně v pracovní dny. Smluvní strany se dohodly, že bude-li to vyžadovat náplň poskytovaných služeb, mohou jednání probíhat jinde než na staveništi, zejména v sídle příkazce a mimo termíny kontrolních dnů stavby.</w:t>
      </w:r>
    </w:p>
    <w:p w14:paraId="4A9D4BBF"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t xml:space="preserve">Příkazník je povinen pro realizaci díla využít těch poddodavatelů, jejichž prostřednictvím v nabídce prokazoval způsobilost. V případě, že to není možné, je povinen příkazci předložit návrh na změnu poddodavatelů, k nimž musí doložit doklady o způsobilosti, z nichž bude patrné, že nově navrhovaní poddodavatelé splňují požadavky na způsobilost stejně jako původní poddodavatelé, jejichž prostřednictvím příkazník způsobilost prokazoval ve své nabídce. </w:t>
      </w:r>
    </w:p>
    <w:p w14:paraId="0F6FABCA"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t>V případě, že příkazník použije v souladu s touto smlouvou pro výkon své činnosti jiný subjekt a tento poruší závazek ze smlouvy nebo způsobí škodu, odpovídá příkazník stejně, jako kdyby závazek porušil sám. Příkazce nenese odpovědnost za případnou činnost jiných subjektů, které příkazník použil ke své činnosti ani nehradí náklady související s činností těchto subjektů.</w:t>
      </w:r>
    </w:p>
    <w:p w14:paraId="4A1E3036"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archivovat veškeré doklady, zápisy a jinou dokumentaci, kterou získá v průběhu realizace stavby, a předat ji příkazci při podpisu protokolu o ukončení příkazní činnosti.</w:t>
      </w:r>
    </w:p>
    <w:p w14:paraId="759D64CC"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Nesplnění povinností příkazníka dle tohoto článku se považuje za podstatné porušení smlouvy.</w:t>
      </w:r>
    </w:p>
    <w:p w14:paraId="3230CF3C"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t>IX.</w:t>
      </w:r>
      <w:r w:rsidRPr="00291371">
        <w:rPr>
          <w:rFonts w:ascii="Cambria" w:hAnsi="Cambria" w:cs="Calibri"/>
          <w:b/>
          <w:sz w:val="22"/>
          <w:szCs w:val="22"/>
        </w:rPr>
        <w:br/>
        <w:t>Práva a povinnosti příkazce</w:t>
      </w:r>
    </w:p>
    <w:p w14:paraId="158B04A5"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má právo kontrolovat poskytování služeb příkazníkem. Zjistí-li, že příkazník porušuje svou povinnost, může požadovat, aby příkazník provedl nápravu a poskytoval služby řádným způsobem. Jestliže tak příkazník neučiní ani v dodatečné přiměřené lhůtě, která však nesmí být delší než tři pracovní dny, jedná se o podstatné porušení smlouvy.</w:t>
      </w:r>
    </w:p>
    <w:p w14:paraId="113DEB3C"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je povinen předat příkazníkovi veškeré podkladové materiály, projekty, dokumenty, listiny a další nezbytné informace, jež jsou nutné k včasnému a řádnému splnění příkazu. V případě nezbytnosti poskytne další materiály na základě písemného vyžádání příkazníka.</w:t>
      </w:r>
    </w:p>
    <w:p w14:paraId="0F76269B"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účinně spolupracovat s příkazníkem ve věcech, které vyžadují spoluúčast příkazce.</w:t>
      </w:r>
    </w:p>
    <w:p w14:paraId="42B3B890"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je povinen zúčastnit se jednání, které svolá příkazník v případě, bude-li ze strany příkazce třeba schválit další postup prací ve smyslu této smlouvy. Příkazník je v takovém případě povinen písemně nebo jiným prokazatelným způsobem oznámit příkazci místo a termín jednání nejméně tři pracovní dny předem, nedohodnou-li se smluvní strany jinak.</w:t>
      </w:r>
    </w:p>
    <w:p w14:paraId="03BC4542"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účinně spolupracovat s příkazníkem při zaškolování obsluh uživatele a při předávání dokončeného díla nebo jeho částí do užívání. K zaškolení osob a k odsouhlasení technického řešení (dokumentace) určí příkazce písemně jmenovitě odpovědné pracovníky.</w:t>
      </w:r>
    </w:p>
    <w:p w14:paraId="68B99964"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t>X.</w:t>
      </w:r>
      <w:r w:rsidRPr="00291371">
        <w:rPr>
          <w:rFonts w:ascii="Cambria" w:hAnsi="Cambria" w:cs="Calibri"/>
          <w:b/>
          <w:sz w:val="22"/>
          <w:szCs w:val="22"/>
        </w:rPr>
        <w:br/>
        <w:t>Kontaktní osoby</w:t>
      </w:r>
    </w:p>
    <w:p w14:paraId="333E75CF" w14:textId="77777777" w:rsidR="00345086" w:rsidRPr="005F4551" w:rsidRDefault="00345086" w:rsidP="00345086">
      <w:pPr>
        <w:pStyle w:val="Textslodst"/>
        <w:numPr>
          <w:ilvl w:val="0"/>
          <w:numId w:val="38"/>
        </w:numPr>
        <w:rPr>
          <w:rFonts w:ascii="Calibri" w:hAnsi="Calibri" w:cs="Calibri"/>
          <w:sz w:val="22"/>
          <w:szCs w:val="22"/>
        </w:rPr>
      </w:pPr>
      <w:r w:rsidRPr="005F4551">
        <w:rPr>
          <w:rFonts w:ascii="Calibri" w:hAnsi="Calibri" w:cs="Calibri"/>
          <w:sz w:val="22"/>
          <w:szCs w:val="22"/>
        </w:rPr>
        <w:t>Oprávněná osoba příkazce uvedená v záhlaví této smlouvy pověřuje osoby ve věci kontroly a převzetí plnění příkazu dle této smlouvy:</w:t>
      </w:r>
    </w:p>
    <w:p w14:paraId="7E3A4FED" w14:textId="77777777" w:rsidR="00345086" w:rsidRPr="005F4551" w:rsidRDefault="00345086" w:rsidP="00345086">
      <w:pPr>
        <w:pStyle w:val="Textslodst"/>
        <w:rPr>
          <w:rFonts w:ascii="Calibri" w:hAnsi="Calibri" w:cs="Calibri"/>
          <w:sz w:val="22"/>
          <w:szCs w:val="22"/>
        </w:rPr>
      </w:pPr>
      <w:r w:rsidRPr="005F4551">
        <w:rPr>
          <w:rFonts w:ascii="Calibri" w:hAnsi="Calibri" w:cs="Calibri"/>
          <w:sz w:val="22"/>
          <w:szCs w:val="22"/>
        </w:rPr>
        <w:tab/>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tel.: </w:t>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e-mail: </w:t>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w:t>
      </w:r>
    </w:p>
    <w:p w14:paraId="1E192D1D" w14:textId="77777777" w:rsidR="00345086" w:rsidRPr="005F4551" w:rsidRDefault="00345086" w:rsidP="00345086">
      <w:pPr>
        <w:pStyle w:val="Textslodst"/>
        <w:rPr>
          <w:rFonts w:ascii="Calibri" w:hAnsi="Calibri" w:cs="Calibri"/>
          <w:sz w:val="22"/>
          <w:szCs w:val="22"/>
        </w:rPr>
      </w:pPr>
      <w:r w:rsidRPr="005F4551">
        <w:rPr>
          <w:rFonts w:ascii="Calibri" w:hAnsi="Calibri" w:cs="Calibri"/>
          <w:sz w:val="22"/>
          <w:szCs w:val="22"/>
        </w:rPr>
        <w:tab/>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tel.: </w:t>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e-mail: </w:t>
      </w:r>
      <w:proofErr w:type="spellStart"/>
      <w:r w:rsidRPr="005F4551">
        <w:rPr>
          <w:rFonts w:ascii="Calibri" w:hAnsi="Calibri" w:cs="Calibri"/>
          <w:sz w:val="22"/>
          <w:szCs w:val="22"/>
          <w:highlight w:val="yellow"/>
        </w:rPr>
        <w:t>xxx</w:t>
      </w:r>
      <w:proofErr w:type="spellEnd"/>
      <w:r w:rsidRPr="005F4551">
        <w:rPr>
          <w:rFonts w:ascii="Calibri" w:hAnsi="Calibri" w:cs="Calibri"/>
          <w:sz w:val="22"/>
          <w:szCs w:val="22"/>
        </w:rPr>
        <w:t xml:space="preserve">. </w:t>
      </w:r>
    </w:p>
    <w:p w14:paraId="46E4684F" w14:textId="0EE345EC"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lastRenderedPageBreak/>
        <w:t>Příkazník je povinen poskytovat služby TDS prostřednictvím odborně způsobil</w:t>
      </w:r>
      <w:r w:rsidR="00D75EDB">
        <w:rPr>
          <w:rFonts w:ascii="Calibri" w:hAnsi="Calibri" w:cs="Calibri"/>
          <w:sz w:val="22"/>
          <w:szCs w:val="22"/>
        </w:rPr>
        <w:t>é</w:t>
      </w:r>
      <w:r w:rsidRPr="005F4551">
        <w:rPr>
          <w:rFonts w:ascii="Calibri" w:hAnsi="Calibri" w:cs="Calibri"/>
          <w:sz w:val="22"/>
          <w:szCs w:val="22"/>
        </w:rPr>
        <w:t xml:space="preserve"> fyzick</w:t>
      </w:r>
      <w:r w:rsidR="00D75EDB">
        <w:rPr>
          <w:rFonts w:ascii="Calibri" w:hAnsi="Calibri" w:cs="Calibri"/>
          <w:sz w:val="22"/>
          <w:szCs w:val="22"/>
        </w:rPr>
        <w:t>é</w:t>
      </w:r>
      <w:r w:rsidRPr="005F4551">
        <w:rPr>
          <w:rFonts w:ascii="Calibri" w:hAnsi="Calibri" w:cs="Calibri"/>
          <w:sz w:val="22"/>
          <w:szCs w:val="22"/>
        </w:rPr>
        <w:t xml:space="preserve"> osob</w:t>
      </w:r>
      <w:r w:rsidR="00D75EDB">
        <w:rPr>
          <w:rFonts w:ascii="Calibri" w:hAnsi="Calibri" w:cs="Calibri"/>
          <w:sz w:val="22"/>
          <w:szCs w:val="22"/>
        </w:rPr>
        <w:t>y</w:t>
      </w:r>
      <w:r w:rsidRPr="005F4551">
        <w:rPr>
          <w:rFonts w:ascii="Calibri" w:hAnsi="Calibri" w:cs="Calibri"/>
          <w:sz w:val="22"/>
          <w:szCs w:val="22"/>
        </w:rPr>
        <w:t>, kter</w:t>
      </w:r>
      <w:r w:rsidR="00D75EDB">
        <w:rPr>
          <w:rFonts w:ascii="Calibri" w:hAnsi="Calibri" w:cs="Calibri"/>
          <w:sz w:val="22"/>
          <w:szCs w:val="22"/>
        </w:rPr>
        <w:t>á</w:t>
      </w:r>
      <w:r w:rsidRPr="005F4551">
        <w:rPr>
          <w:rFonts w:ascii="Calibri" w:hAnsi="Calibri" w:cs="Calibri"/>
          <w:sz w:val="22"/>
          <w:szCs w:val="22"/>
        </w:rPr>
        <w:t xml:space="preserve"> byl</w:t>
      </w:r>
      <w:r w:rsidR="00D75EDB">
        <w:rPr>
          <w:rFonts w:ascii="Calibri" w:hAnsi="Calibri" w:cs="Calibri"/>
          <w:sz w:val="22"/>
          <w:szCs w:val="22"/>
        </w:rPr>
        <w:t>a</w:t>
      </w:r>
      <w:r w:rsidRPr="005F4551">
        <w:rPr>
          <w:rFonts w:ascii="Calibri" w:hAnsi="Calibri" w:cs="Calibri"/>
          <w:sz w:val="22"/>
          <w:szCs w:val="22"/>
        </w:rPr>
        <w:t xml:space="preserve"> uveden</w:t>
      </w:r>
      <w:r w:rsidR="00D75EDB">
        <w:rPr>
          <w:rFonts w:ascii="Calibri" w:hAnsi="Calibri" w:cs="Calibri"/>
          <w:sz w:val="22"/>
          <w:szCs w:val="22"/>
        </w:rPr>
        <w:t>a</w:t>
      </w:r>
      <w:r w:rsidRPr="005F4551">
        <w:rPr>
          <w:rFonts w:ascii="Calibri" w:hAnsi="Calibri" w:cs="Calibri"/>
          <w:sz w:val="22"/>
          <w:szCs w:val="22"/>
        </w:rPr>
        <w:t xml:space="preserve"> jako TDS v nabídce příkazníka do zadávacího řízení, na základě, jehož výsledku je uzavřena tato smlouva. TDS je zároveň kontaktní osobou pro účely této smlouvy, která přijímá pokyny příkazce. Za všechny osoby odpovídá příkazník ve smyslu § 2434 občanského zákoníku.</w:t>
      </w:r>
    </w:p>
    <w:p w14:paraId="1E245595" w14:textId="02C918F5" w:rsidR="00345086" w:rsidRPr="007D6F82" w:rsidRDefault="00345086" w:rsidP="004977BB">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Oprávněná osoba příkazníka uvedená v záhlaví této smlouvy pověřuje ve věci plnění příkazu dle této smlouvy osob</w:t>
      </w:r>
      <w:r w:rsidR="002F5339">
        <w:rPr>
          <w:rFonts w:ascii="Calibri" w:hAnsi="Calibri" w:cs="Calibri"/>
          <w:sz w:val="22"/>
          <w:szCs w:val="22"/>
        </w:rPr>
        <w:t>u</w:t>
      </w:r>
      <w:r w:rsidRPr="005F4551">
        <w:rPr>
          <w:rFonts w:ascii="Calibri" w:hAnsi="Calibri" w:cs="Calibri"/>
          <w:sz w:val="22"/>
          <w:szCs w:val="22"/>
        </w:rPr>
        <w:t xml:space="preserve"> odpovědn</w:t>
      </w:r>
      <w:r w:rsidR="00FA2841">
        <w:rPr>
          <w:rFonts w:ascii="Calibri" w:hAnsi="Calibri" w:cs="Calibri"/>
          <w:sz w:val="22"/>
          <w:szCs w:val="22"/>
        </w:rPr>
        <w:t>ou</w:t>
      </w:r>
      <w:r w:rsidRPr="005F4551">
        <w:rPr>
          <w:rFonts w:ascii="Calibri" w:hAnsi="Calibri" w:cs="Calibri"/>
          <w:sz w:val="22"/>
          <w:szCs w:val="22"/>
        </w:rPr>
        <w:t xml:space="preserve"> za plnění příkazu, jejichž prostřednictvím příkazník prokázal technická kvalifikační kritéria v</w:t>
      </w:r>
      <w:r w:rsidR="00C52BF0">
        <w:rPr>
          <w:rFonts w:ascii="Calibri" w:hAnsi="Calibri" w:cs="Calibri"/>
          <w:sz w:val="22"/>
          <w:szCs w:val="22"/>
        </w:rPr>
        <w:t> </w:t>
      </w:r>
      <w:r w:rsidRPr="005F4551">
        <w:rPr>
          <w:rFonts w:ascii="Calibri" w:hAnsi="Calibri" w:cs="Calibri"/>
          <w:sz w:val="22"/>
          <w:szCs w:val="22"/>
        </w:rPr>
        <w:t>nabídce</w:t>
      </w:r>
      <w:r w:rsidR="00C52BF0">
        <w:rPr>
          <w:rFonts w:ascii="Calibri" w:hAnsi="Calibri" w:cs="Calibri"/>
          <w:sz w:val="22"/>
          <w:szCs w:val="22"/>
        </w:rPr>
        <w:t xml:space="preserve">, a to </w:t>
      </w:r>
      <w:r w:rsidRPr="00C52BF0">
        <w:rPr>
          <w:rFonts w:ascii="Calibri" w:hAnsi="Calibri" w:cs="Calibri"/>
          <w:sz w:val="22"/>
          <w:szCs w:val="22"/>
        </w:rPr>
        <w:t>osobu TD</w:t>
      </w:r>
      <w:r w:rsidR="007D6F82">
        <w:rPr>
          <w:rFonts w:ascii="Calibri" w:hAnsi="Calibri" w:cs="Calibri"/>
          <w:sz w:val="22"/>
          <w:szCs w:val="22"/>
        </w:rPr>
        <w:t xml:space="preserve">S </w:t>
      </w:r>
      <w:proofErr w:type="spellStart"/>
      <w:r w:rsidRPr="007D6F82">
        <w:rPr>
          <w:rFonts w:ascii="Calibri" w:hAnsi="Calibri" w:cs="Calibri"/>
          <w:sz w:val="22"/>
          <w:szCs w:val="22"/>
          <w:highlight w:val="yellow"/>
        </w:rPr>
        <w:t>xxx</w:t>
      </w:r>
      <w:proofErr w:type="spellEnd"/>
      <w:r w:rsidRPr="007D6F82">
        <w:rPr>
          <w:rFonts w:ascii="Calibri" w:hAnsi="Calibri" w:cs="Calibri"/>
          <w:sz w:val="22"/>
          <w:szCs w:val="22"/>
        </w:rPr>
        <w:t xml:space="preserve">, tel.: </w:t>
      </w:r>
      <w:proofErr w:type="spellStart"/>
      <w:r w:rsidRPr="007D6F82">
        <w:rPr>
          <w:rFonts w:ascii="Calibri" w:hAnsi="Calibri" w:cs="Calibri"/>
          <w:sz w:val="22"/>
          <w:szCs w:val="22"/>
          <w:highlight w:val="yellow"/>
        </w:rPr>
        <w:t>xxx</w:t>
      </w:r>
      <w:proofErr w:type="spellEnd"/>
      <w:r w:rsidRPr="007D6F82">
        <w:rPr>
          <w:rFonts w:ascii="Calibri" w:hAnsi="Calibri" w:cs="Calibri"/>
          <w:sz w:val="22"/>
          <w:szCs w:val="22"/>
        </w:rPr>
        <w:t xml:space="preserve">, e-mail: </w:t>
      </w:r>
      <w:proofErr w:type="spellStart"/>
      <w:r w:rsidRPr="007D6F82">
        <w:rPr>
          <w:rFonts w:ascii="Calibri" w:hAnsi="Calibri" w:cs="Calibri"/>
          <w:sz w:val="22"/>
          <w:szCs w:val="22"/>
          <w:highlight w:val="yellow"/>
        </w:rPr>
        <w:t>xxx</w:t>
      </w:r>
      <w:proofErr w:type="spellEnd"/>
      <w:r w:rsidRPr="007D6F82">
        <w:rPr>
          <w:rFonts w:ascii="Calibri" w:hAnsi="Calibri" w:cs="Calibri"/>
          <w:sz w:val="22"/>
          <w:szCs w:val="22"/>
        </w:rPr>
        <w:t xml:space="preserve">. </w:t>
      </w:r>
    </w:p>
    <w:p w14:paraId="30535C7C" w14:textId="24323171"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Z důvodů hodných zvláštního zřetele je příkazník oprávněn navrhnout na pozici TDS jinou osobu. Změna osoby TDS je možná jen se souhlasem příkazce. Příkazník je v tom případě povinen příkazci předložit návrh na změnu t</w:t>
      </w:r>
      <w:r w:rsidR="009E400E">
        <w:rPr>
          <w:rFonts w:ascii="Calibri" w:hAnsi="Calibri" w:cs="Calibri"/>
          <w:sz w:val="22"/>
          <w:szCs w:val="22"/>
        </w:rPr>
        <w:t xml:space="preserve">éto </w:t>
      </w:r>
      <w:r w:rsidRPr="005F4551">
        <w:rPr>
          <w:rFonts w:ascii="Calibri" w:hAnsi="Calibri" w:cs="Calibri"/>
          <w:sz w:val="22"/>
          <w:szCs w:val="22"/>
        </w:rPr>
        <w:t>osob</w:t>
      </w:r>
      <w:r w:rsidR="009E400E">
        <w:rPr>
          <w:rFonts w:ascii="Calibri" w:hAnsi="Calibri" w:cs="Calibri"/>
          <w:sz w:val="22"/>
          <w:szCs w:val="22"/>
        </w:rPr>
        <w:t>y</w:t>
      </w:r>
      <w:r w:rsidRPr="005F4551">
        <w:rPr>
          <w:rFonts w:ascii="Calibri" w:hAnsi="Calibri" w:cs="Calibri"/>
          <w:sz w:val="22"/>
          <w:szCs w:val="22"/>
        </w:rPr>
        <w:t>, k n</w:t>
      </w:r>
      <w:r w:rsidR="009E400E">
        <w:rPr>
          <w:rFonts w:ascii="Calibri" w:hAnsi="Calibri" w:cs="Calibri"/>
          <w:sz w:val="22"/>
          <w:szCs w:val="22"/>
        </w:rPr>
        <w:t>ě</w:t>
      </w:r>
      <w:r w:rsidRPr="005F4551">
        <w:rPr>
          <w:rFonts w:ascii="Calibri" w:hAnsi="Calibri" w:cs="Calibri"/>
          <w:sz w:val="22"/>
          <w:szCs w:val="22"/>
        </w:rPr>
        <w:t>m</w:t>
      </w:r>
      <w:r w:rsidR="009E400E">
        <w:rPr>
          <w:rFonts w:ascii="Calibri" w:hAnsi="Calibri" w:cs="Calibri"/>
          <w:sz w:val="22"/>
          <w:szCs w:val="22"/>
        </w:rPr>
        <w:t>u</w:t>
      </w:r>
      <w:r w:rsidRPr="005F4551">
        <w:rPr>
          <w:rFonts w:ascii="Calibri" w:hAnsi="Calibri" w:cs="Calibri"/>
          <w:sz w:val="22"/>
          <w:szCs w:val="22"/>
        </w:rPr>
        <w:t>ž musí doložit doklady o způsobilosti, z nichž bude patrné, že nově navrhovan</w:t>
      </w:r>
      <w:r w:rsidR="009E400E">
        <w:rPr>
          <w:rFonts w:ascii="Calibri" w:hAnsi="Calibri" w:cs="Calibri"/>
          <w:sz w:val="22"/>
          <w:szCs w:val="22"/>
        </w:rPr>
        <w:t>á</w:t>
      </w:r>
      <w:r w:rsidRPr="005F4551">
        <w:rPr>
          <w:rFonts w:ascii="Calibri" w:hAnsi="Calibri" w:cs="Calibri"/>
          <w:sz w:val="22"/>
          <w:szCs w:val="22"/>
        </w:rPr>
        <w:t xml:space="preserve"> osob</w:t>
      </w:r>
      <w:r w:rsidR="009E400E">
        <w:rPr>
          <w:rFonts w:ascii="Calibri" w:hAnsi="Calibri" w:cs="Calibri"/>
          <w:sz w:val="22"/>
          <w:szCs w:val="22"/>
        </w:rPr>
        <w:t>a</w:t>
      </w:r>
      <w:r w:rsidRPr="005F4551">
        <w:rPr>
          <w:rFonts w:ascii="Calibri" w:hAnsi="Calibri" w:cs="Calibri"/>
          <w:sz w:val="22"/>
          <w:szCs w:val="22"/>
        </w:rPr>
        <w:t xml:space="preserve"> splňuj</w:t>
      </w:r>
      <w:r w:rsidR="009E400E">
        <w:rPr>
          <w:rFonts w:ascii="Calibri" w:hAnsi="Calibri" w:cs="Calibri"/>
          <w:sz w:val="22"/>
          <w:szCs w:val="22"/>
        </w:rPr>
        <w:t>e</w:t>
      </w:r>
      <w:r w:rsidRPr="005F4551">
        <w:rPr>
          <w:rFonts w:ascii="Calibri" w:hAnsi="Calibri" w:cs="Calibri"/>
          <w:sz w:val="22"/>
          <w:szCs w:val="22"/>
        </w:rPr>
        <w:t xml:space="preserve"> požadavky na způsobilost stejně jako původní osob</w:t>
      </w:r>
      <w:r w:rsidR="009E400E">
        <w:rPr>
          <w:rFonts w:ascii="Calibri" w:hAnsi="Calibri" w:cs="Calibri"/>
          <w:sz w:val="22"/>
          <w:szCs w:val="22"/>
        </w:rPr>
        <w:t>a</w:t>
      </w:r>
      <w:r w:rsidRPr="005F4551">
        <w:rPr>
          <w:rFonts w:ascii="Calibri" w:hAnsi="Calibri" w:cs="Calibri"/>
          <w:sz w:val="22"/>
          <w:szCs w:val="22"/>
        </w:rPr>
        <w:t>, jejichž prostřednictvím příkazník způsobilost prokazoval ve své nabídce.</w:t>
      </w:r>
    </w:p>
    <w:p w14:paraId="090FDC03" w14:textId="31234695"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Ustanovení předchozího odstavce se nepoužijí v případě dočasné krátkodobé (max. čtrnáctidenní) nepřítomnosti TDS. V takovém případě příkazník zajistí poskytování služeb zástupc</w:t>
      </w:r>
      <w:r w:rsidR="00F01B87">
        <w:rPr>
          <w:rFonts w:ascii="Calibri" w:hAnsi="Calibri" w:cs="Calibri"/>
          <w:sz w:val="22"/>
          <w:szCs w:val="22"/>
        </w:rPr>
        <w:t>em</w:t>
      </w:r>
      <w:r w:rsidRPr="005F4551">
        <w:rPr>
          <w:rFonts w:ascii="Calibri" w:hAnsi="Calibri" w:cs="Calibri"/>
          <w:sz w:val="22"/>
          <w:szCs w:val="22"/>
        </w:rPr>
        <w:t xml:space="preserve"> t</w:t>
      </w:r>
      <w:r w:rsidR="00F01B87">
        <w:rPr>
          <w:rFonts w:ascii="Calibri" w:hAnsi="Calibri" w:cs="Calibri"/>
          <w:sz w:val="22"/>
          <w:szCs w:val="22"/>
        </w:rPr>
        <w:t xml:space="preserve">éto </w:t>
      </w:r>
      <w:r w:rsidRPr="005F4551">
        <w:rPr>
          <w:rFonts w:ascii="Calibri" w:hAnsi="Calibri" w:cs="Calibri"/>
          <w:sz w:val="22"/>
          <w:szCs w:val="22"/>
        </w:rPr>
        <w:t>osob</w:t>
      </w:r>
      <w:r w:rsidR="00F01B87">
        <w:rPr>
          <w:rFonts w:ascii="Calibri" w:hAnsi="Calibri" w:cs="Calibri"/>
          <w:sz w:val="22"/>
          <w:szCs w:val="22"/>
        </w:rPr>
        <w:t>y</w:t>
      </w:r>
      <w:r w:rsidRPr="005F4551">
        <w:rPr>
          <w:rFonts w:ascii="Calibri" w:hAnsi="Calibri" w:cs="Calibri"/>
          <w:sz w:val="22"/>
          <w:szCs w:val="22"/>
        </w:rPr>
        <w:t xml:space="preserve"> i bez předchozího souhlasu příkazce. Zástupc</w:t>
      </w:r>
      <w:r w:rsidR="00F01B87">
        <w:rPr>
          <w:rFonts w:ascii="Calibri" w:hAnsi="Calibri" w:cs="Calibri"/>
          <w:sz w:val="22"/>
          <w:szCs w:val="22"/>
        </w:rPr>
        <w:t>e</w:t>
      </w:r>
      <w:r w:rsidRPr="005F4551">
        <w:rPr>
          <w:rFonts w:ascii="Calibri" w:hAnsi="Calibri" w:cs="Calibri"/>
          <w:sz w:val="22"/>
          <w:szCs w:val="22"/>
        </w:rPr>
        <w:t xml:space="preserve"> t</w:t>
      </w:r>
      <w:r w:rsidR="00F01B87">
        <w:rPr>
          <w:rFonts w:ascii="Calibri" w:hAnsi="Calibri" w:cs="Calibri"/>
          <w:sz w:val="22"/>
          <w:szCs w:val="22"/>
        </w:rPr>
        <w:t xml:space="preserve">éto </w:t>
      </w:r>
      <w:r w:rsidRPr="005F4551">
        <w:rPr>
          <w:rFonts w:ascii="Calibri" w:hAnsi="Calibri" w:cs="Calibri"/>
          <w:sz w:val="22"/>
          <w:szCs w:val="22"/>
        </w:rPr>
        <w:t>osob</w:t>
      </w:r>
      <w:r w:rsidR="00F01B87">
        <w:rPr>
          <w:rFonts w:ascii="Calibri" w:hAnsi="Calibri" w:cs="Calibri"/>
          <w:sz w:val="22"/>
          <w:szCs w:val="22"/>
        </w:rPr>
        <w:t>y</w:t>
      </w:r>
      <w:r w:rsidRPr="005F4551">
        <w:rPr>
          <w:rFonts w:ascii="Calibri" w:hAnsi="Calibri" w:cs="Calibri"/>
          <w:sz w:val="22"/>
          <w:szCs w:val="22"/>
        </w:rPr>
        <w:t xml:space="preserve"> musí být odborně způsobil</w:t>
      </w:r>
      <w:r w:rsidR="00A52B7A">
        <w:rPr>
          <w:rFonts w:ascii="Calibri" w:hAnsi="Calibri" w:cs="Calibri"/>
          <w:sz w:val="22"/>
          <w:szCs w:val="22"/>
        </w:rPr>
        <w:t>á</w:t>
      </w:r>
      <w:r w:rsidRPr="005F4551">
        <w:rPr>
          <w:rFonts w:ascii="Calibri" w:hAnsi="Calibri" w:cs="Calibri"/>
          <w:sz w:val="22"/>
          <w:szCs w:val="22"/>
        </w:rPr>
        <w:t xml:space="preserve"> osob</w:t>
      </w:r>
      <w:r w:rsidR="00A52B7A">
        <w:rPr>
          <w:rFonts w:ascii="Calibri" w:hAnsi="Calibri" w:cs="Calibri"/>
          <w:sz w:val="22"/>
          <w:szCs w:val="22"/>
        </w:rPr>
        <w:t>a</w:t>
      </w:r>
      <w:r w:rsidRPr="005F4551">
        <w:rPr>
          <w:rFonts w:ascii="Calibri" w:hAnsi="Calibri" w:cs="Calibri"/>
          <w:sz w:val="22"/>
          <w:szCs w:val="22"/>
        </w:rPr>
        <w:t xml:space="preserve"> ve stejném rozsahu jako TDS.</w:t>
      </w:r>
    </w:p>
    <w:p w14:paraId="40782632" w14:textId="77777777"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Nesplnění povinností příkazníka dle tohoto článku se považuje za podstatné porušení smlouvy.</w:t>
      </w:r>
    </w:p>
    <w:p w14:paraId="5C5E3476" w14:textId="77777777" w:rsidR="00345086" w:rsidRPr="00291371" w:rsidRDefault="00345086" w:rsidP="00AD57E1">
      <w:pPr>
        <w:spacing w:before="240" w:after="60"/>
        <w:jc w:val="center"/>
        <w:rPr>
          <w:rFonts w:ascii="Cambria" w:hAnsi="Cambria" w:cs="Calibri"/>
          <w:b/>
          <w:sz w:val="22"/>
          <w:szCs w:val="22"/>
        </w:rPr>
      </w:pPr>
      <w:r w:rsidRPr="00291371">
        <w:rPr>
          <w:rFonts w:ascii="Cambria" w:hAnsi="Cambria" w:cs="Calibri"/>
          <w:b/>
          <w:sz w:val="22"/>
          <w:szCs w:val="22"/>
        </w:rPr>
        <w:t>XI.</w:t>
      </w:r>
      <w:r w:rsidRPr="00291371">
        <w:rPr>
          <w:rFonts w:ascii="Cambria" w:hAnsi="Cambria" w:cs="Calibri"/>
          <w:b/>
          <w:sz w:val="22"/>
          <w:szCs w:val="22"/>
        </w:rPr>
        <w:br/>
        <w:t>Záruky za příkazní činnosti</w:t>
      </w:r>
    </w:p>
    <w:p w14:paraId="250F8D14" w14:textId="5FD944C6"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ručí za kontrolu kvality provedení díla a za plnění povinností daných příkazci jako investorovi stavby.</w:t>
      </w:r>
    </w:p>
    <w:p w14:paraId="60A3F58E"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upozornit bez zbytečného prodlení příkazce, že jakákoli část projektové dokumentace je v rozporu s obecně závaznými právními předpisy, s aplikovatelnými technickými normami, ať už jde o normy závazné či doporučené, nebo pokyny příkazce či, že jakákoli část stavby je technicky či jinak neproveditelná.</w:t>
      </w:r>
    </w:p>
    <w:p w14:paraId="0D1038C2"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ručí svým podpisem na kontrolovaném podkladě pro fakturaci ze strany zhotovitele díla, že předložený podklad:</w:t>
      </w:r>
    </w:p>
    <w:p w14:paraId="425E1ABB" w14:textId="77777777" w:rsidR="00345086" w:rsidRPr="005F4551" w:rsidRDefault="00345086" w:rsidP="00984AD8">
      <w:pPr>
        <w:numPr>
          <w:ilvl w:val="0"/>
          <w:numId w:val="40"/>
        </w:numPr>
        <w:ind w:left="1349" w:hanging="357"/>
        <w:jc w:val="both"/>
        <w:rPr>
          <w:rFonts w:ascii="Calibri" w:hAnsi="Calibri" w:cs="Calibri"/>
          <w:sz w:val="22"/>
          <w:szCs w:val="22"/>
        </w:rPr>
      </w:pPr>
      <w:r w:rsidRPr="005F4551">
        <w:rPr>
          <w:rFonts w:ascii="Calibri" w:hAnsi="Calibri" w:cs="Calibri"/>
          <w:sz w:val="22"/>
          <w:szCs w:val="22"/>
        </w:rPr>
        <w:t>odpovídá ustanovením uzavřené smlouvy o dílo a projektové dokumentaci;</w:t>
      </w:r>
    </w:p>
    <w:p w14:paraId="2F3450E0" w14:textId="77777777" w:rsidR="00345086" w:rsidRPr="005F4551" w:rsidRDefault="00345086" w:rsidP="00345086">
      <w:pPr>
        <w:numPr>
          <w:ilvl w:val="0"/>
          <w:numId w:val="40"/>
        </w:numPr>
        <w:jc w:val="both"/>
        <w:rPr>
          <w:rFonts w:ascii="Calibri" w:hAnsi="Calibri" w:cs="Calibri"/>
          <w:sz w:val="22"/>
          <w:szCs w:val="22"/>
        </w:rPr>
      </w:pPr>
      <w:r w:rsidRPr="005F4551">
        <w:rPr>
          <w:rFonts w:ascii="Calibri" w:hAnsi="Calibri" w:cs="Calibri"/>
          <w:sz w:val="22"/>
          <w:szCs w:val="22"/>
        </w:rPr>
        <w:t>odpovídá rozsahu skutečně provedeného díla nebo jeho části.</w:t>
      </w:r>
    </w:p>
    <w:p w14:paraId="050F6C28"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ručí za sledování plnění časového plánu stavby a zavazuje se, že neprodleně písemně upozorní příkazce na jeho, byť jen hrozící porušení.</w:t>
      </w:r>
    </w:p>
    <w:p w14:paraId="3BB4F8A6" w14:textId="613BE9C3"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odpovídá příkazci za újmu, která příkazci vznikla z důvodu porušení povinností osob</w:t>
      </w:r>
      <w:r w:rsidR="00255136">
        <w:rPr>
          <w:rFonts w:ascii="Calibri" w:hAnsi="Calibri" w:cs="Calibri"/>
          <w:sz w:val="22"/>
          <w:szCs w:val="22"/>
        </w:rPr>
        <w:t>y</w:t>
      </w:r>
      <w:r w:rsidRPr="005F4551">
        <w:rPr>
          <w:rFonts w:ascii="Calibri" w:hAnsi="Calibri" w:cs="Calibri"/>
          <w:sz w:val="22"/>
          <w:szCs w:val="22"/>
        </w:rPr>
        <w:t>, kte</w:t>
      </w:r>
      <w:r w:rsidR="00255136">
        <w:rPr>
          <w:rFonts w:ascii="Calibri" w:hAnsi="Calibri" w:cs="Calibri"/>
          <w:sz w:val="22"/>
          <w:szCs w:val="22"/>
        </w:rPr>
        <w:t>rá</w:t>
      </w:r>
      <w:r w:rsidRPr="005F4551">
        <w:rPr>
          <w:rFonts w:ascii="Calibri" w:hAnsi="Calibri" w:cs="Calibri"/>
          <w:sz w:val="22"/>
          <w:szCs w:val="22"/>
        </w:rPr>
        <w:t xml:space="preserve"> pro něj poskytuj</w:t>
      </w:r>
      <w:r w:rsidR="00255136">
        <w:rPr>
          <w:rFonts w:ascii="Calibri" w:hAnsi="Calibri" w:cs="Calibri"/>
          <w:sz w:val="22"/>
          <w:szCs w:val="22"/>
        </w:rPr>
        <w:t>e</w:t>
      </w:r>
      <w:r w:rsidRPr="005F4551">
        <w:rPr>
          <w:rFonts w:ascii="Calibri" w:hAnsi="Calibri" w:cs="Calibri"/>
          <w:sz w:val="22"/>
          <w:szCs w:val="22"/>
        </w:rPr>
        <w:t> služb</w:t>
      </w:r>
      <w:r w:rsidR="00D46242">
        <w:rPr>
          <w:rFonts w:ascii="Calibri" w:hAnsi="Calibri" w:cs="Calibri"/>
          <w:sz w:val="22"/>
          <w:szCs w:val="22"/>
        </w:rPr>
        <w:t>u</w:t>
      </w:r>
      <w:r w:rsidRPr="005F4551">
        <w:rPr>
          <w:rFonts w:ascii="Calibri" w:hAnsi="Calibri" w:cs="Calibri"/>
          <w:sz w:val="22"/>
          <w:szCs w:val="22"/>
        </w:rPr>
        <w:t xml:space="preserve"> jako TDS, jeho další pracovníci, poddodavatelé nebo jinak, a to v rozsahu dle ustanovení občanského zákoníku.</w:t>
      </w:r>
    </w:p>
    <w:p w14:paraId="28B3C209"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odpovídá za škodu na věcech převzatých od příkazce k plnění příkazu i za škody na věcech převzatých pro příkazce při plnění příkazu.</w:t>
      </w:r>
    </w:p>
    <w:p w14:paraId="1327A2EC"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Pokud v souvislosti s poskytováním služeb příkazníkem dojde ke vzniku škody příkazci nebo třetím osobám z důvodu opomenutí, nedbalosti, neplnění povinností vyplývajících z příslušných právních předpisů, technických či jiných norem, z této smlouvy nebo i z jiných důvodů, je příkazník povinen bez zbytečného odkladu tuto škodu nahradit uvedením v předešlý stav, a není-li to možné, tak nahradit v penězích. Veškeré náklady s tím spojené nese příkazník.</w:t>
      </w:r>
    </w:p>
    <w:p w14:paraId="72A1EE6E" w14:textId="77777777" w:rsidR="00345086" w:rsidRPr="005F4551" w:rsidRDefault="00345086" w:rsidP="002A3877">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lastRenderedPageBreak/>
        <w:t>Nesplnění povinností příkazníka dle tohoto článku se považuje za podstatné porušení smlouvy.</w:t>
      </w:r>
    </w:p>
    <w:p w14:paraId="4944E2BA" w14:textId="77777777" w:rsidR="00345086" w:rsidRPr="00291371" w:rsidRDefault="00345086" w:rsidP="004839DF">
      <w:pPr>
        <w:spacing w:before="360" w:after="60"/>
        <w:jc w:val="center"/>
        <w:rPr>
          <w:rFonts w:ascii="Cambria" w:hAnsi="Cambria" w:cs="Calibri"/>
          <w:b/>
          <w:sz w:val="22"/>
          <w:szCs w:val="22"/>
        </w:rPr>
      </w:pPr>
      <w:r w:rsidRPr="00291371">
        <w:rPr>
          <w:rFonts w:ascii="Cambria" w:hAnsi="Cambria" w:cs="Calibri"/>
          <w:b/>
          <w:sz w:val="22"/>
          <w:szCs w:val="22"/>
        </w:rPr>
        <w:t>XII.</w:t>
      </w:r>
      <w:r w:rsidRPr="00291371">
        <w:rPr>
          <w:rFonts w:ascii="Cambria" w:hAnsi="Cambria" w:cs="Calibri"/>
          <w:b/>
          <w:sz w:val="22"/>
          <w:szCs w:val="22"/>
        </w:rPr>
        <w:br/>
        <w:t>Smluvní pokuty</w:t>
      </w:r>
    </w:p>
    <w:p w14:paraId="72BAE1A5" w14:textId="77777777" w:rsidR="00345086" w:rsidRPr="005F4551" w:rsidRDefault="00345086" w:rsidP="004839DF">
      <w:pPr>
        <w:numPr>
          <w:ilvl w:val="0"/>
          <w:numId w:val="46"/>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V případě podstatného porušení smlouvy, které je smluvními stranami v této smlouvě výslovně uvedeno, s výhradou odst. 2, 3 a 4 tohoto článku, je povinen příkazník zaplatit příkazci smluvní pokutu ve výši 1 000 Kč za každé jednotlivé porušení povinností a každý započatý den trvání porušení povinností. Pro vyloučení pochybností smluvní strany uvádějí, že podmínkou pro vznik nároku příkazce na smluvní pokutu není výzva k nápravě učiněná příkazcem dle čl. IX odst. 1 této smlouvy. </w:t>
      </w:r>
    </w:p>
    <w:p w14:paraId="7932A68A" w14:textId="77777777" w:rsidR="00345086" w:rsidRPr="005F4551" w:rsidRDefault="00345086" w:rsidP="00345086">
      <w:pPr>
        <w:pStyle w:val="Textslodst"/>
        <w:numPr>
          <w:ilvl w:val="0"/>
          <w:numId w:val="46"/>
        </w:numPr>
        <w:tabs>
          <w:tab w:val="left" w:pos="709"/>
        </w:tabs>
        <w:rPr>
          <w:rFonts w:ascii="Calibri" w:hAnsi="Calibri" w:cs="Calibri"/>
          <w:sz w:val="22"/>
          <w:szCs w:val="22"/>
        </w:rPr>
      </w:pPr>
      <w:r w:rsidRPr="005F4551">
        <w:rPr>
          <w:rFonts w:ascii="Calibri" w:hAnsi="Calibri" w:cs="Calibri"/>
          <w:sz w:val="22"/>
          <w:szCs w:val="22"/>
        </w:rPr>
        <w:t>V případě porušení fyzické přítomnosti osoby vykonávající TDS na staveništi dle čl. VIII. odst. 8 této smlouvy se příkazník zavazuje příkazci zaplatit</w:t>
      </w:r>
      <w:r w:rsidRPr="005F4551" w:rsidDel="00AA3E86">
        <w:rPr>
          <w:rFonts w:ascii="Calibri" w:hAnsi="Calibri" w:cs="Calibri"/>
          <w:sz w:val="22"/>
          <w:szCs w:val="22"/>
        </w:rPr>
        <w:t xml:space="preserve"> </w:t>
      </w:r>
      <w:r w:rsidRPr="005F4551">
        <w:rPr>
          <w:rFonts w:ascii="Calibri" w:hAnsi="Calibri" w:cs="Calibri"/>
          <w:sz w:val="22"/>
          <w:szCs w:val="22"/>
        </w:rPr>
        <w:t>smluvní pokutu ve výši 1 000 Kč za každý den, kdy došlo k nepřítomnosti osoby vykonávající TDS na staveništi.</w:t>
      </w:r>
    </w:p>
    <w:p w14:paraId="272BEB2E" w14:textId="77777777" w:rsidR="00345086" w:rsidRPr="005F4551" w:rsidRDefault="00345086" w:rsidP="00345086">
      <w:pPr>
        <w:pStyle w:val="Textslodst"/>
        <w:numPr>
          <w:ilvl w:val="0"/>
          <w:numId w:val="46"/>
        </w:numPr>
        <w:rPr>
          <w:rFonts w:ascii="Calibri" w:hAnsi="Calibri" w:cs="Calibri"/>
          <w:sz w:val="22"/>
          <w:szCs w:val="22"/>
        </w:rPr>
      </w:pPr>
      <w:r w:rsidRPr="005F4551">
        <w:rPr>
          <w:rFonts w:ascii="Calibri" w:hAnsi="Calibri" w:cs="Calibri"/>
          <w:sz w:val="22"/>
          <w:szCs w:val="22"/>
        </w:rPr>
        <w:t>Poruší-li příkazník svou povinnost informovat příkazce, že se stal nespolehlivým plátcem DPH nebo oznámit mu svůj účet, který je správcem daně zveřejněn způsobem umožňujícím dálkový přístup, je povinen zaplatit příkazce smluvní pokutu ve výši DPH z ceny díla.</w:t>
      </w:r>
    </w:p>
    <w:p w14:paraId="5AE9FEAE" w14:textId="77777777" w:rsidR="00345086" w:rsidRPr="005F4551" w:rsidRDefault="00345086" w:rsidP="00345086">
      <w:pPr>
        <w:pStyle w:val="Textslodst"/>
        <w:numPr>
          <w:ilvl w:val="0"/>
          <w:numId w:val="46"/>
        </w:numPr>
        <w:rPr>
          <w:rFonts w:ascii="Calibri" w:hAnsi="Calibri" w:cs="Calibri"/>
          <w:sz w:val="22"/>
          <w:szCs w:val="22"/>
        </w:rPr>
      </w:pPr>
      <w:r w:rsidRPr="005F4551">
        <w:rPr>
          <w:rFonts w:ascii="Calibri" w:hAnsi="Calibri" w:cs="Calibri"/>
          <w:sz w:val="22"/>
          <w:szCs w:val="22"/>
        </w:rPr>
        <w:t>Poruší-li příkazce svou povinnost zaplatit cenu díla včas, je povinen uhradit příkazníkovi smluvní pokutu ve výši 0,1 % z ceny díla nebo její části, s jejíž úhradou je v prodlení, a to za každý započatý den prodlení.</w:t>
      </w:r>
    </w:p>
    <w:p w14:paraId="5DDC312D" w14:textId="77777777" w:rsidR="00345086" w:rsidRPr="005F4551" w:rsidRDefault="00345086" w:rsidP="00345086">
      <w:pPr>
        <w:pStyle w:val="Textslodst"/>
        <w:numPr>
          <w:ilvl w:val="0"/>
          <w:numId w:val="46"/>
        </w:numPr>
        <w:rPr>
          <w:rFonts w:ascii="Calibri" w:hAnsi="Calibri" w:cs="Calibri"/>
          <w:sz w:val="22"/>
          <w:szCs w:val="22"/>
        </w:rPr>
      </w:pPr>
      <w:r w:rsidRPr="005F4551">
        <w:rPr>
          <w:rFonts w:ascii="Calibri" w:hAnsi="Calibri" w:cs="Calibri"/>
          <w:sz w:val="22"/>
          <w:szCs w:val="22"/>
        </w:rPr>
        <w:t>Smluvní strany se dohodly, že závazek příkazníka zaplatit smluvní pokutu nevylučuje právo příkazce na náhradu škody a smluvní pokuta je splatná i bez vyzvání první den kalendářního měsíce následujícího po měsíci, v němž na smluvní pokutu vzniklo právo.</w:t>
      </w:r>
    </w:p>
    <w:p w14:paraId="63576EA0" w14:textId="77777777" w:rsidR="00345086" w:rsidRPr="005F4551" w:rsidRDefault="00345086" w:rsidP="0062586C">
      <w:pPr>
        <w:numPr>
          <w:ilvl w:val="0"/>
          <w:numId w:val="46"/>
        </w:numPr>
        <w:tabs>
          <w:tab w:val="left" w:pos="1080"/>
          <w:tab w:val="left" w:pos="1260"/>
        </w:tabs>
        <w:jc w:val="both"/>
        <w:rPr>
          <w:rFonts w:ascii="Calibri" w:hAnsi="Calibri" w:cs="Calibri"/>
          <w:sz w:val="22"/>
          <w:szCs w:val="22"/>
        </w:rPr>
      </w:pPr>
      <w:r w:rsidRPr="005F4551">
        <w:rPr>
          <w:rFonts w:ascii="Calibri" w:hAnsi="Calibri" w:cs="Calibri"/>
          <w:sz w:val="22"/>
          <w:szCs w:val="22"/>
        </w:rPr>
        <w:t>Nárok na smluvní pokutu trvá i po skončení této smlouvy jakož i poté co dojde k odstoupení od ní některou ze smluvních stran.</w:t>
      </w:r>
    </w:p>
    <w:p w14:paraId="2C3BE3D1" w14:textId="77777777" w:rsidR="00345086" w:rsidRPr="005F4551" w:rsidRDefault="00345086" w:rsidP="0062586C">
      <w:pPr>
        <w:numPr>
          <w:ilvl w:val="0"/>
          <w:numId w:val="46"/>
        </w:numPr>
        <w:tabs>
          <w:tab w:val="left" w:pos="1080"/>
          <w:tab w:val="left" w:pos="1260"/>
        </w:tabs>
        <w:jc w:val="both"/>
        <w:rPr>
          <w:rFonts w:ascii="Calibri" w:hAnsi="Calibri" w:cs="Calibri"/>
          <w:sz w:val="22"/>
          <w:szCs w:val="22"/>
        </w:rPr>
      </w:pPr>
      <w:r w:rsidRPr="005F4551">
        <w:rPr>
          <w:rFonts w:ascii="Calibri" w:hAnsi="Calibri" w:cs="Calibri"/>
          <w:bCs/>
          <w:iCs/>
          <w:sz w:val="22"/>
          <w:szCs w:val="22"/>
        </w:rPr>
        <w:t>Příkazce je oprávněn započíst smluvní pokutu oproti odměně příkazníka.</w:t>
      </w:r>
    </w:p>
    <w:p w14:paraId="109F8DCA" w14:textId="77777777" w:rsidR="00345086" w:rsidRDefault="00345086" w:rsidP="00AD57E1">
      <w:pPr>
        <w:spacing w:before="240" w:after="60"/>
        <w:ind w:left="357"/>
        <w:jc w:val="center"/>
        <w:rPr>
          <w:rFonts w:ascii="Cambria" w:hAnsi="Cambria" w:cs="Calibri"/>
          <w:b/>
          <w:sz w:val="22"/>
          <w:szCs w:val="22"/>
        </w:rPr>
      </w:pPr>
      <w:r w:rsidRPr="00291371">
        <w:rPr>
          <w:rFonts w:ascii="Cambria" w:hAnsi="Cambria" w:cs="Calibri"/>
          <w:b/>
          <w:sz w:val="22"/>
          <w:szCs w:val="22"/>
        </w:rPr>
        <w:t>XIII.</w:t>
      </w:r>
      <w:r w:rsidRPr="00291371">
        <w:rPr>
          <w:rFonts w:ascii="Cambria" w:hAnsi="Cambria" w:cs="Calibri"/>
          <w:b/>
          <w:sz w:val="22"/>
          <w:szCs w:val="22"/>
        </w:rPr>
        <w:br/>
        <w:t>Zánik závazku ze smlouvy</w:t>
      </w:r>
    </w:p>
    <w:p w14:paraId="26DE31F5" w14:textId="48C47DF9" w:rsidR="000C2B6D" w:rsidRDefault="000C2B6D" w:rsidP="007A0E72">
      <w:pPr>
        <w:numPr>
          <w:ilvl w:val="0"/>
          <w:numId w:val="74"/>
        </w:numPr>
        <w:tabs>
          <w:tab w:val="clear" w:pos="709"/>
          <w:tab w:val="left" w:pos="1080"/>
          <w:tab w:val="left" w:pos="1260"/>
        </w:tabs>
        <w:jc w:val="both"/>
        <w:rPr>
          <w:rFonts w:ascii="Calibri" w:hAnsi="Calibri" w:cs="Calibri"/>
          <w:sz w:val="22"/>
          <w:szCs w:val="22"/>
        </w:rPr>
      </w:pPr>
      <w:r w:rsidRPr="007A0E72">
        <w:rPr>
          <w:rFonts w:ascii="Calibri" w:hAnsi="Calibri" w:cs="Calibri"/>
          <w:sz w:val="22"/>
          <w:szCs w:val="22"/>
        </w:rPr>
        <w:t xml:space="preserve">Příkazník je oprávněn od smlouvy odstoupit v případě podstatného porušení povinností </w:t>
      </w:r>
      <w:r w:rsidR="004839DF" w:rsidRPr="007A0E72">
        <w:rPr>
          <w:rFonts w:ascii="Calibri" w:hAnsi="Calibri" w:cs="Calibri"/>
          <w:sz w:val="22"/>
          <w:szCs w:val="22"/>
        </w:rPr>
        <w:t>p</w:t>
      </w:r>
      <w:r w:rsidRPr="007A0E72">
        <w:rPr>
          <w:rFonts w:ascii="Calibri" w:hAnsi="Calibri" w:cs="Calibri"/>
          <w:sz w:val="22"/>
          <w:szCs w:val="22"/>
        </w:rPr>
        <w:t>říkazcem, kterým je zejména prodlení s úhradou faktury delší než 30 dní.</w:t>
      </w:r>
    </w:p>
    <w:p w14:paraId="525CA91F" w14:textId="77777777" w:rsidR="00952470" w:rsidRDefault="00952470" w:rsidP="00952470">
      <w:pPr>
        <w:numPr>
          <w:ilvl w:val="0"/>
          <w:numId w:val="74"/>
        </w:numPr>
        <w:tabs>
          <w:tab w:val="clear" w:pos="709"/>
          <w:tab w:val="left" w:pos="1080"/>
          <w:tab w:val="left" w:pos="1260"/>
        </w:tabs>
        <w:jc w:val="both"/>
        <w:rPr>
          <w:rFonts w:ascii="Calibri" w:hAnsi="Calibri" w:cs="Calibri"/>
          <w:sz w:val="22"/>
          <w:szCs w:val="22"/>
        </w:rPr>
      </w:pPr>
      <w:r w:rsidRPr="007A0E72">
        <w:rPr>
          <w:rFonts w:ascii="Calibri" w:hAnsi="Calibri" w:cs="Calibri"/>
          <w:sz w:val="22"/>
          <w:szCs w:val="22"/>
        </w:rPr>
        <w:t>Příkazce je oprávněn od smlouvy odstoupit:</w:t>
      </w:r>
    </w:p>
    <w:p w14:paraId="22F057E9" w14:textId="3F1FA32A" w:rsidR="00984AD8" w:rsidRDefault="00984AD8" w:rsidP="009709D0">
      <w:pPr>
        <w:pStyle w:val="Odstavecseseznamem"/>
        <w:numPr>
          <w:ilvl w:val="0"/>
          <w:numId w:val="75"/>
        </w:numPr>
        <w:ind w:left="1349" w:hanging="357"/>
        <w:jc w:val="both"/>
        <w:rPr>
          <w:rFonts w:ascii="Calibri" w:hAnsi="Calibri" w:cs="Calibri"/>
          <w:sz w:val="22"/>
          <w:szCs w:val="22"/>
        </w:rPr>
      </w:pPr>
      <w:r w:rsidRPr="00116BDE">
        <w:rPr>
          <w:rFonts w:ascii="Calibri" w:hAnsi="Calibri" w:cs="Calibri"/>
          <w:sz w:val="22"/>
          <w:szCs w:val="22"/>
        </w:rPr>
        <w:t xml:space="preserve">v případě podstatného porušení povinností </w:t>
      </w:r>
      <w:r w:rsidR="00116BDE">
        <w:rPr>
          <w:rFonts w:ascii="Calibri" w:hAnsi="Calibri" w:cs="Calibri"/>
          <w:sz w:val="22"/>
          <w:szCs w:val="22"/>
        </w:rPr>
        <w:t>p</w:t>
      </w:r>
      <w:r w:rsidRPr="00116BDE">
        <w:rPr>
          <w:rFonts w:ascii="Calibri" w:hAnsi="Calibri" w:cs="Calibri"/>
          <w:sz w:val="22"/>
          <w:szCs w:val="22"/>
        </w:rPr>
        <w:t>říkazníka,</w:t>
      </w:r>
    </w:p>
    <w:p w14:paraId="79694ED9" w14:textId="37DD8416" w:rsidR="00984AD8" w:rsidRDefault="007E614D" w:rsidP="009709D0">
      <w:pPr>
        <w:pStyle w:val="Odstavecseseznamem"/>
        <w:numPr>
          <w:ilvl w:val="0"/>
          <w:numId w:val="75"/>
        </w:numPr>
        <w:ind w:left="1349" w:hanging="357"/>
        <w:jc w:val="both"/>
        <w:rPr>
          <w:rFonts w:ascii="Calibri" w:hAnsi="Calibri" w:cs="Calibri"/>
          <w:sz w:val="22"/>
          <w:szCs w:val="22"/>
        </w:rPr>
      </w:pPr>
      <w:r>
        <w:rPr>
          <w:rFonts w:ascii="Calibri" w:hAnsi="Calibri" w:cs="Calibri"/>
          <w:sz w:val="22"/>
          <w:szCs w:val="22"/>
        </w:rPr>
        <w:t xml:space="preserve">v případě, že </w:t>
      </w:r>
      <w:r w:rsidR="00984AD8" w:rsidRPr="009709D0">
        <w:rPr>
          <w:rFonts w:ascii="Calibri" w:hAnsi="Calibri" w:cs="Calibri"/>
          <w:sz w:val="22"/>
          <w:szCs w:val="22"/>
        </w:rPr>
        <w:t xml:space="preserve">z chování </w:t>
      </w:r>
      <w:r w:rsidR="009709D0">
        <w:rPr>
          <w:rFonts w:ascii="Calibri" w:hAnsi="Calibri" w:cs="Calibri"/>
          <w:sz w:val="22"/>
          <w:szCs w:val="22"/>
        </w:rPr>
        <w:t>p</w:t>
      </w:r>
      <w:r w:rsidR="00984AD8" w:rsidRPr="009709D0">
        <w:rPr>
          <w:rFonts w:ascii="Calibri" w:hAnsi="Calibri" w:cs="Calibri"/>
          <w:sz w:val="22"/>
          <w:szCs w:val="22"/>
        </w:rPr>
        <w:t xml:space="preserve">říkazníka nepochybně vyplyne, že poruší smlouvu podstatným způsobem, a nedá-li na výzvu </w:t>
      </w:r>
      <w:r w:rsidR="00276E1C">
        <w:rPr>
          <w:rFonts w:ascii="Calibri" w:hAnsi="Calibri" w:cs="Calibri"/>
          <w:sz w:val="22"/>
          <w:szCs w:val="22"/>
        </w:rPr>
        <w:t>p</w:t>
      </w:r>
      <w:r w:rsidR="00984AD8" w:rsidRPr="009709D0">
        <w:rPr>
          <w:rFonts w:ascii="Calibri" w:hAnsi="Calibri" w:cs="Calibri"/>
          <w:sz w:val="22"/>
          <w:szCs w:val="22"/>
        </w:rPr>
        <w:t>říkazce přiměřenou jistotu,</w:t>
      </w:r>
    </w:p>
    <w:p w14:paraId="5802C66E" w14:textId="5A46774E" w:rsidR="00984AD8" w:rsidRDefault="00984AD8" w:rsidP="00984AD8">
      <w:pPr>
        <w:pStyle w:val="Odstavecseseznamem"/>
        <w:numPr>
          <w:ilvl w:val="0"/>
          <w:numId w:val="75"/>
        </w:numPr>
        <w:ind w:left="1349" w:hanging="357"/>
        <w:jc w:val="both"/>
        <w:rPr>
          <w:rFonts w:ascii="Calibri" w:hAnsi="Calibri" w:cs="Calibri"/>
          <w:sz w:val="22"/>
          <w:szCs w:val="22"/>
        </w:rPr>
      </w:pPr>
      <w:r w:rsidRPr="009709D0">
        <w:rPr>
          <w:rFonts w:ascii="Calibri" w:hAnsi="Calibri" w:cs="Calibri"/>
          <w:sz w:val="22"/>
          <w:szCs w:val="22"/>
        </w:rPr>
        <w:t xml:space="preserve">v případě, že </w:t>
      </w:r>
      <w:r w:rsidR="00276E1C">
        <w:rPr>
          <w:rFonts w:ascii="Calibri" w:hAnsi="Calibri" w:cs="Calibri"/>
          <w:sz w:val="22"/>
          <w:szCs w:val="22"/>
        </w:rPr>
        <w:t>p</w:t>
      </w:r>
      <w:r w:rsidRPr="009709D0">
        <w:rPr>
          <w:rFonts w:ascii="Calibri" w:hAnsi="Calibri" w:cs="Calibri"/>
          <w:sz w:val="22"/>
          <w:szCs w:val="22"/>
        </w:rPr>
        <w:t xml:space="preserve">říkazník bude zapojen do jednání, které </w:t>
      </w:r>
      <w:r w:rsidR="00276E1C">
        <w:rPr>
          <w:rFonts w:ascii="Calibri" w:hAnsi="Calibri" w:cs="Calibri"/>
          <w:sz w:val="22"/>
          <w:szCs w:val="22"/>
        </w:rPr>
        <w:t>p</w:t>
      </w:r>
      <w:r w:rsidRPr="009709D0">
        <w:rPr>
          <w:rFonts w:ascii="Calibri" w:hAnsi="Calibri" w:cs="Calibri"/>
          <w:sz w:val="22"/>
          <w:szCs w:val="22"/>
        </w:rPr>
        <w:t xml:space="preserve">říkazce důvodně považuje za škodlivé pro zájmy a dobré jméno </w:t>
      </w:r>
      <w:r w:rsidR="00276E1C">
        <w:rPr>
          <w:rFonts w:ascii="Calibri" w:hAnsi="Calibri" w:cs="Calibri"/>
          <w:sz w:val="22"/>
          <w:szCs w:val="22"/>
        </w:rPr>
        <w:t>p</w:t>
      </w:r>
      <w:r w:rsidRPr="009709D0">
        <w:rPr>
          <w:rFonts w:ascii="Calibri" w:hAnsi="Calibri" w:cs="Calibri"/>
          <w:sz w:val="22"/>
          <w:szCs w:val="22"/>
        </w:rPr>
        <w:t xml:space="preserve">říkazce nebo </w:t>
      </w:r>
      <w:r w:rsidR="00276E1C">
        <w:rPr>
          <w:rFonts w:ascii="Calibri" w:hAnsi="Calibri" w:cs="Calibri"/>
          <w:sz w:val="22"/>
          <w:szCs w:val="22"/>
        </w:rPr>
        <w:t>s</w:t>
      </w:r>
      <w:r w:rsidRPr="009709D0">
        <w:rPr>
          <w:rFonts w:ascii="Calibri" w:hAnsi="Calibri" w:cs="Calibri"/>
          <w:sz w:val="22"/>
          <w:szCs w:val="22"/>
        </w:rPr>
        <w:t>tavbu</w:t>
      </w:r>
      <w:r w:rsidR="00276E1C">
        <w:rPr>
          <w:rFonts w:ascii="Calibri" w:hAnsi="Calibri" w:cs="Calibri"/>
          <w:sz w:val="22"/>
          <w:szCs w:val="22"/>
        </w:rPr>
        <w:t>,</w:t>
      </w:r>
    </w:p>
    <w:p w14:paraId="5922EBA7" w14:textId="61A211E0" w:rsidR="00B9721E" w:rsidRPr="007E614D" w:rsidRDefault="00B9721E" w:rsidP="007E614D">
      <w:pPr>
        <w:pStyle w:val="Odstavecseseznamem"/>
        <w:numPr>
          <w:ilvl w:val="0"/>
          <w:numId w:val="75"/>
        </w:numPr>
        <w:ind w:left="1349" w:hanging="357"/>
        <w:jc w:val="both"/>
        <w:rPr>
          <w:rFonts w:ascii="Calibri" w:hAnsi="Calibri" w:cs="Calibri"/>
          <w:sz w:val="22"/>
          <w:szCs w:val="22"/>
        </w:rPr>
      </w:pPr>
      <w:r w:rsidRPr="007E614D">
        <w:rPr>
          <w:rFonts w:ascii="Calibri" w:hAnsi="Calibri" w:cs="Calibri"/>
          <w:sz w:val="22"/>
          <w:szCs w:val="22"/>
        </w:rPr>
        <w:t>stane-li se příkazník nespolehlivým plátcem DPH nebo bylo-li vydáno rozhodnutí, že byl zjištěn úpadek nebo hrozící úpadek příkazníka</w:t>
      </w:r>
      <w:r w:rsidR="00BC0A5C">
        <w:rPr>
          <w:rFonts w:ascii="Calibri" w:hAnsi="Calibri" w:cs="Calibri"/>
          <w:sz w:val="22"/>
          <w:szCs w:val="22"/>
        </w:rPr>
        <w:t>,</w:t>
      </w:r>
    </w:p>
    <w:p w14:paraId="2EDB6C02" w14:textId="60D91706" w:rsidR="00984AD8" w:rsidRDefault="00984AD8" w:rsidP="00984AD8">
      <w:pPr>
        <w:pStyle w:val="Odstavecseseznamem"/>
        <w:numPr>
          <w:ilvl w:val="0"/>
          <w:numId w:val="75"/>
        </w:numPr>
        <w:ind w:left="1349" w:hanging="357"/>
        <w:jc w:val="both"/>
        <w:rPr>
          <w:rFonts w:ascii="Calibri" w:hAnsi="Calibri" w:cs="Calibri"/>
          <w:sz w:val="22"/>
          <w:szCs w:val="22"/>
        </w:rPr>
      </w:pPr>
      <w:r w:rsidRPr="00025CA2">
        <w:rPr>
          <w:rFonts w:ascii="Calibri" w:hAnsi="Calibri" w:cs="Calibri"/>
          <w:sz w:val="22"/>
          <w:szCs w:val="22"/>
        </w:rPr>
        <w:t xml:space="preserve">v případě, že bude </w:t>
      </w:r>
      <w:r w:rsidR="00025CA2">
        <w:rPr>
          <w:rFonts w:ascii="Calibri" w:hAnsi="Calibri" w:cs="Calibri"/>
          <w:sz w:val="22"/>
          <w:szCs w:val="22"/>
        </w:rPr>
        <w:t>s</w:t>
      </w:r>
      <w:r w:rsidRPr="00025CA2">
        <w:rPr>
          <w:rFonts w:ascii="Calibri" w:hAnsi="Calibri" w:cs="Calibri"/>
          <w:sz w:val="22"/>
          <w:szCs w:val="22"/>
        </w:rPr>
        <w:t xml:space="preserve">tavba z rozhodnutí </w:t>
      </w:r>
      <w:r w:rsidR="00025CA2">
        <w:rPr>
          <w:rFonts w:ascii="Calibri" w:hAnsi="Calibri" w:cs="Calibri"/>
          <w:sz w:val="22"/>
          <w:szCs w:val="22"/>
        </w:rPr>
        <w:t>p</w:t>
      </w:r>
      <w:r w:rsidRPr="00025CA2">
        <w:rPr>
          <w:rFonts w:ascii="Calibri" w:hAnsi="Calibri" w:cs="Calibri"/>
          <w:sz w:val="22"/>
          <w:szCs w:val="22"/>
        </w:rPr>
        <w:t>říkazce trvale zastavena</w:t>
      </w:r>
      <w:r w:rsidR="00BC0A5C">
        <w:rPr>
          <w:rFonts w:ascii="Calibri" w:hAnsi="Calibri" w:cs="Calibri"/>
          <w:sz w:val="22"/>
          <w:szCs w:val="22"/>
        </w:rPr>
        <w:t>,</w:t>
      </w:r>
    </w:p>
    <w:p w14:paraId="417B15B3" w14:textId="2621C25B" w:rsidR="007F184F" w:rsidRDefault="007F184F" w:rsidP="007F184F">
      <w:pPr>
        <w:pStyle w:val="Odstavecseseznamem"/>
        <w:numPr>
          <w:ilvl w:val="0"/>
          <w:numId w:val="75"/>
        </w:numPr>
        <w:ind w:left="1349" w:hanging="357"/>
        <w:jc w:val="both"/>
        <w:rPr>
          <w:rFonts w:ascii="Calibri" w:hAnsi="Calibri" w:cs="Calibri"/>
          <w:sz w:val="22"/>
          <w:szCs w:val="22"/>
        </w:rPr>
      </w:pPr>
      <w:r w:rsidRPr="007F184F">
        <w:rPr>
          <w:rFonts w:ascii="Calibri" w:hAnsi="Calibri" w:cs="Calibri"/>
          <w:sz w:val="22"/>
          <w:szCs w:val="22"/>
        </w:rPr>
        <w:t xml:space="preserve">v případě, že neobdrží dotaci z prostředků </w:t>
      </w:r>
      <w:r w:rsidR="00776FEB" w:rsidRPr="005F4551">
        <w:rPr>
          <w:rFonts w:ascii="Calibri" w:hAnsi="Calibri" w:cs="Calibri"/>
          <w:sz w:val="22"/>
          <w:szCs w:val="22"/>
        </w:rPr>
        <w:t>Operačního programu Jan Ámos Komenský</w:t>
      </w:r>
      <w:r w:rsidRPr="007F184F">
        <w:rPr>
          <w:rFonts w:ascii="Calibri" w:hAnsi="Calibri" w:cs="Calibri"/>
          <w:sz w:val="22"/>
          <w:szCs w:val="22"/>
        </w:rPr>
        <w:t>, z kterého má být dílo hrazeno.</w:t>
      </w:r>
    </w:p>
    <w:p w14:paraId="06D7142A" w14:textId="77777777" w:rsidR="00530D53" w:rsidRDefault="00530D53" w:rsidP="00530D53">
      <w:pPr>
        <w:jc w:val="both"/>
        <w:rPr>
          <w:rFonts w:ascii="Calibri" w:hAnsi="Calibri" w:cs="Calibri"/>
          <w:sz w:val="22"/>
          <w:szCs w:val="22"/>
        </w:rPr>
      </w:pPr>
    </w:p>
    <w:p w14:paraId="4F95F1EC" w14:textId="77777777" w:rsidR="00530D53" w:rsidRDefault="00530D53" w:rsidP="00530D53">
      <w:pPr>
        <w:jc w:val="both"/>
        <w:rPr>
          <w:rFonts w:ascii="Calibri" w:hAnsi="Calibri" w:cs="Calibri"/>
          <w:sz w:val="22"/>
          <w:szCs w:val="22"/>
        </w:rPr>
      </w:pPr>
    </w:p>
    <w:p w14:paraId="21A7A67D" w14:textId="77777777" w:rsidR="00530D53" w:rsidRPr="00530D53" w:rsidRDefault="00530D53" w:rsidP="00530D53">
      <w:pPr>
        <w:jc w:val="both"/>
        <w:rPr>
          <w:rFonts w:ascii="Calibri" w:hAnsi="Calibri" w:cs="Calibri"/>
          <w:sz w:val="22"/>
          <w:szCs w:val="22"/>
        </w:rPr>
      </w:pPr>
    </w:p>
    <w:p w14:paraId="1C88D0A8" w14:textId="77777777" w:rsidR="00345086" w:rsidRDefault="00345086" w:rsidP="00A77A53">
      <w:pPr>
        <w:numPr>
          <w:ilvl w:val="0"/>
          <w:numId w:val="74"/>
        </w:numPr>
        <w:tabs>
          <w:tab w:val="clear" w:pos="709"/>
          <w:tab w:val="left" w:pos="1080"/>
          <w:tab w:val="left" w:pos="1260"/>
        </w:tabs>
        <w:jc w:val="both"/>
        <w:rPr>
          <w:rFonts w:ascii="Calibri" w:hAnsi="Calibri" w:cs="Calibri"/>
          <w:sz w:val="22"/>
          <w:szCs w:val="22"/>
        </w:rPr>
      </w:pPr>
      <w:r w:rsidRPr="00A77A53">
        <w:rPr>
          <w:rFonts w:ascii="Calibri" w:hAnsi="Calibri" w:cs="Calibri"/>
          <w:sz w:val="22"/>
          <w:szCs w:val="22"/>
        </w:rPr>
        <w:lastRenderedPageBreak/>
        <w:t>Možnost odstoupit od smlouvy z důvodu stanoveného zákonem není dotčena.</w:t>
      </w:r>
    </w:p>
    <w:p w14:paraId="479D6F2E" w14:textId="54920DBD" w:rsidR="00A60CFF" w:rsidRDefault="00A60CFF" w:rsidP="00EF596C">
      <w:pPr>
        <w:numPr>
          <w:ilvl w:val="0"/>
          <w:numId w:val="74"/>
        </w:numPr>
        <w:tabs>
          <w:tab w:val="clear" w:pos="709"/>
          <w:tab w:val="left" w:pos="1080"/>
          <w:tab w:val="left" w:pos="1260"/>
        </w:tabs>
        <w:jc w:val="both"/>
        <w:rPr>
          <w:rFonts w:ascii="Calibri" w:hAnsi="Calibri" w:cs="Calibri"/>
          <w:sz w:val="22"/>
          <w:szCs w:val="22"/>
        </w:rPr>
      </w:pPr>
      <w:r w:rsidRPr="00EF596C">
        <w:rPr>
          <w:rFonts w:ascii="Calibri" w:hAnsi="Calibri" w:cs="Calibri"/>
          <w:sz w:val="22"/>
          <w:szCs w:val="22"/>
        </w:rPr>
        <w:t>Odstoupení od smlouvy musí být provedeno písemně, jinak je neplatné. Odstoupení od smlouvy je účinné doručením písemného oznámení o odstoupení od smlouvy druhé smluvní straně.</w:t>
      </w:r>
    </w:p>
    <w:p w14:paraId="47B97D65" w14:textId="77777777" w:rsidR="00345086" w:rsidRDefault="00345086" w:rsidP="00987890">
      <w:pPr>
        <w:numPr>
          <w:ilvl w:val="0"/>
          <w:numId w:val="74"/>
        </w:numPr>
        <w:tabs>
          <w:tab w:val="clear" w:pos="709"/>
          <w:tab w:val="left" w:pos="1080"/>
          <w:tab w:val="left" w:pos="1260"/>
        </w:tabs>
        <w:jc w:val="both"/>
        <w:rPr>
          <w:rFonts w:ascii="Calibri" w:hAnsi="Calibri" w:cs="Calibri"/>
          <w:sz w:val="22"/>
          <w:szCs w:val="22"/>
        </w:rPr>
      </w:pPr>
      <w:r w:rsidRPr="00987890">
        <w:rPr>
          <w:rFonts w:ascii="Calibri" w:hAnsi="Calibri" w:cs="Calibri"/>
          <w:sz w:val="22"/>
          <w:szCs w:val="22"/>
        </w:rPr>
        <w:t>V případě předčasného zániku závazku smlouvy obě smluvní strany společně provedou a odsouhlasí inventarizaci provedených úkonů podle příkazní smlouvy a jejich ocenění alikvotní částkou z odměny za předmět smlouvy.</w:t>
      </w:r>
    </w:p>
    <w:p w14:paraId="320C66A8" w14:textId="77777777" w:rsidR="00345086" w:rsidRDefault="00345086" w:rsidP="00987890">
      <w:pPr>
        <w:numPr>
          <w:ilvl w:val="0"/>
          <w:numId w:val="74"/>
        </w:numPr>
        <w:tabs>
          <w:tab w:val="clear" w:pos="709"/>
          <w:tab w:val="left" w:pos="1080"/>
          <w:tab w:val="left" w:pos="1260"/>
        </w:tabs>
        <w:jc w:val="both"/>
        <w:rPr>
          <w:rFonts w:ascii="Calibri" w:hAnsi="Calibri" w:cs="Calibri"/>
          <w:sz w:val="22"/>
          <w:szCs w:val="22"/>
        </w:rPr>
      </w:pPr>
      <w:r w:rsidRPr="00987890">
        <w:rPr>
          <w:rFonts w:ascii="Calibri" w:hAnsi="Calibri" w:cs="Calibri"/>
          <w:sz w:val="22"/>
          <w:szCs w:val="22"/>
        </w:rPr>
        <w:t>Příkazník vrátí příkazci nejpozději do 5 pracovních dnů po zániku závazku ze smlouvy veškeré podklady poskytnuté mu ke splnění příkazu.</w:t>
      </w:r>
    </w:p>
    <w:p w14:paraId="065EE84F" w14:textId="77777777" w:rsidR="00D44385" w:rsidRPr="00D44385" w:rsidRDefault="00D44385" w:rsidP="00D44385">
      <w:pPr>
        <w:numPr>
          <w:ilvl w:val="0"/>
          <w:numId w:val="74"/>
        </w:numPr>
        <w:tabs>
          <w:tab w:val="clear" w:pos="709"/>
          <w:tab w:val="left" w:pos="1080"/>
          <w:tab w:val="left" w:pos="1260"/>
        </w:tabs>
        <w:jc w:val="both"/>
        <w:rPr>
          <w:rFonts w:ascii="Calibri" w:hAnsi="Calibri" w:cs="Calibri"/>
          <w:sz w:val="22"/>
          <w:szCs w:val="22"/>
        </w:rPr>
      </w:pPr>
      <w:r w:rsidRPr="00D44385">
        <w:rPr>
          <w:rFonts w:ascii="Calibri" w:hAnsi="Calibri" w:cs="Calibri"/>
          <w:sz w:val="22"/>
          <w:szCs w:val="22"/>
        </w:rPr>
        <w:t>Příkazce je oprávněn tuto smlouvu vypovědět i bez udání důvodu. Výpovědní doba činí 2 měsíce ode dne doručení výpovědi druhé smluvní straně.</w:t>
      </w:r>
    </w:p>
    <w:p w14:paraId="20CB0224" w14:textId="77777777" w:rsidR="00345086" w:rsidRPr="00291371" w:rsidRDefault="00345086" w:rsidP="00AD57E1">
      <w:pPr>
        <w:spacing w:before="240" w:after="60"/>
        <w:ind w:left="357"/>
        <w:jc w:val="center"/>
        <w:rPr>
          <w:rFonts w:ascii="Cambria" w:hAnsi="Cambria" w:cs="Calibri"/>
          <w:b/>
          <w:sz w:val="22"/>
          <w:szCs w:val="22"/>
        </w:rPr>
      </w:pPr>
      <w:r w:rsidRPr="00291371">
        <w:rPr>
          <w:rFonts w:ascii="Cambria" w:hAnsi="Cambria" w:cs="Calibri"/>
          <w:b/>
          <w:sz w:val="22"/>
          <w:szCs w:val="22"/>
        </w:rPr>
        <w:t>XIV.</w:t>
      </w:r>
      <w:r w:rsidRPr="00291371">
        <w:rPr>
          <w:rFonts w:ascii="Cambria" w:hAnsi="Cambria" w:cs="Calibri"/>
          <w:b/>
          <w:sz w:val="22"/>
          <w:szCs w:val="22"/>
        </w:rPr>
        <w:br/>
        <w:t>Závěrečná ustanovení</w:t>
      </w:r>
    </w:p>
    <w:p w14:paraId="271DE104" w14:textId="77777777" w:rsidR="00345086" w:rsidRPr="005F4551" w:rsidRDefault="00345086" w:rsidP="00345086">
      <w:pPr>
        <w:pStyle w:val="Textslodst"/>
        <w:numPr>
          <w:ilvl w:val="0"/>
          <w:numId w:val="61"/>
        </w:numPr>
        <w:tabs>
          <w:tab w:val="clear" w:pos="1080"/>
          <w:tab w:val="clear" w:pos="1260"/>
          <w:tab w:val="left" w:pos="1077"/>
          <w:tab w:val="left" w:pos="1259"/>
        </w:tabs>
        <w:rPr>
          <w:rFonts w:ascii="Calibri" w:hAnsi="Calibri" w:cs="Calibri"/>
          <w:sz w:val="22"/>
          <w:szCs w:val="22"/>
        </w:rPr>
      </w:pPr>
      <w:r w:rsidRPr="005F4551">
        <w:rPr>
          <w:rFonts w:ascii="Calibri" w:hAnsi="Calibri" w:cs="Calibri"/>
          <w:sz w:val="22"/>
          <w:szCs w:val="22"/>
        </w:rPr>
        <w:t>Tato smlouva bude uzavřena v elektronické nebo listinné podobě, v závislosti na možnostech a dohodě smluvních stran:</w:t>
      </w:r>
    </w:p>
    <w:p w14:paraId="404E2A4C" w14:textId="77777777" w:rsidR="00345086" w:rsidRPr="005F4551" w:rsidRDefault="00345086" w:rsidP="00345086">
      <w:pPr>
        <w:pStyle w:val="Textslodst"/>
        <w:numPr>
          <w:ilvl w:val="0"/>
          <w:numId w:val="42"/>
        </w:numPr>
        <w:tabs>
          <w:tab w:val="clear" w:pos="1080"/>
          <w:tab w:val="clear" w:pos="1260"/>
        </w:tabs>
        <w:ind w:left="1434" w:hanging="357"/>
        <w:rPr>
          <w:rFonts w:ascii="Calibri" w:hAnsi="Calibri" w:cs="Calibri"/>
          <w:sz w:val="22"/>
          <w:szCs w:val="22"/>
        </w:rPr>
      </w:pPr>
      <w:r w:rsidRPr="005F4551">
        <w:rPr>
          <w:rFonts w:ascii="Calibri" w:hAnsi="Calibri" w:cs="Calibri"/>
          <w:sz w:val="22"/>
          <w:szCs w:val="22"/>
        </w:rPr>
        <w:t>v případě uzavření v listinné podobě bude vyhotovena ve čtyřech stejnopisech, z nichž každý má platnost originálu a každá smluvní strana obdrží po dvou z nich;</w:t>
      </w:r>
    </w:p>
    <w:p w14:paraId="11B98944" w14:textId="77777777" w:rsidR="00345086" w:rsidRPr="005F4551" w:rsidRDefault="00345086" w:rsidP="00345086">
      <w:pPr>
        <w:pStyle w:val="Textslodst"/>
        <w:numPr>
          <w:ilvl w:val="0"/>
          <w:numId w:val="42"/>
        </w:numPr>
        <w:tabs>
          <w:tab w:val="clear" w:pos="1080"/>
          <w:tab w:val="clear" w:pos="1260"/>
        </w:tabs>
        <w:ind w:left="1434" w:hanging="357"/>
        <w:rPr>
          <w:rFonts w:ascii="Calibri" w:hAnsi="Calibri" w:cs="Calibri"/>
          <w:sz w:val="22"/>
          <w:szCs w:val="22"/>
        </w:rPr>
      </w:pPr>
      <w:r w:rsidRPr="005F4551">
        <w:rPr>
          <w:rFonts w:ascii="Calibri" w:hAnsi="Calibri" w:cs="Calibri"/>
          <w:sz w:val="22"/>
          <w:szCs w:val="22"/>
        </w:rPr>
        <w:t>v případě uzavření v elektronické podobě bude uzavřena připojením zaručených elektronických podpisů obou smluvních stran.</w:t>
      </w:r>
    </w:p>
    <w:p w14:paraId="15D3BF83" w14:textId="77777777" w:rsidR="00345086" w:rsidRPr="005F4551" w:rsidRDefault="00345086" w:rsidP="00345086">
      <w:pPr>
        <w:pStyle w:val="Textslodst"/>
        <w:tabs>
          <w:tab w:val="clear" w:pos="1080"/>
          <w:tab w:val="clear" w:pos="1260"/>
          <w:tab w:val="left" w:pos="1077"/>
          <w:tab w:val="left" w:pos="1259"/>
        </w:tabs>
        <w:rPr>
          <w:rFonts w:ascii="Calibri" w:hAnsi="Calibri" w:cs="Calibri"/>
          <w:sz w:val="22"/>
          <w:szCs w:val="22"/>
        </w:rPr>
      </w:pPr>
      <w:r w:rsidRPr="005F4551">
        <w:rPr>
          <w:rFonts w:ascii="Calibri" w:hAnsi="Calibri" w:cs="Calibri"/>
          <w:sz w:val="22"/>
          <w:szCs w:val="22"/>
        </w:rPr>
        <w:t>Toto ustanovení se použije obdobně i na případné dodatky smlouvy.</w:t>
      </w:r>
    </w:p>
    <w:p w14:paraId="7766B4D7" w14:textId="77777777" w:rsidR="00345086" w:rsidRPr="005F4551" w:rsidRDefault="00345086" w:rsidP="00345086">
      <w:pPr>
        <w:pStyle w:val="Textslodst"/>
        <w:numPr>
          <w:ilvl w:val="0"/>
          <w:numId w:val="61"/>
        </w:numPr>
        <w:tabs>
          <w:tab w:val="clear" w:pos="1080"/>
          <w:tab w:val="clear" w:pos="1260"/>
          <w:tab w:val="left" w:pos="1077"/>
          <w:tab w:val="left" w:pos="1259"/>
        </w:tabs>
        <w:rPr>
          <w:rFonts w:ascii="Calibri" w:hAnsi="Calibri" w:cs="Calibri"/>
          <w:sz w:val="22"/>
          <w:szCs w:val="22"/>
        </w:rPr>
      </w:pPr>
      <w:r w:rsidRPr="005F4551">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3A349B69" w14:textId="2804DBCC"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V případě pochybností o povinnostech plynoucích z této smlouvy smluvním stranám bude tato smlouva vykládána tak, aby bylo dosaženo jejího účelu, je-li toho potřeba, pak také s přihlédnutím k zadávací dokumentaci veřejné zakázky a nabídce příkazníka jako účastníka veřejné zakázky s názvem „</w:t>
      </w:r>
      <w:r w:rsidR="0019516D">
        <w:rPr>
          <w:rFonts w:ascii="Calibri" w:hAnsi="Calibri" w:cs="Calibri"/>
          <w:sz w:val="22"/>
          <w:szCs w:val="22"/>
        </w:rPr>
        <w:t xml:space="preserve">Stavební úpravy místnosti 002 pro osazení varhan v </w:t>
      </w:r>
      <w:r w:rsidR="0019516D" w:rsidRPr="005F4551">
        <w:rPr>
          <w:rFonts w:ascii="Calibri" w:hAnsi="Calibri" w:cs="Calibri"/>
          <w:sz w:val="22"/>
          <w:szCs w:val="22"/>
        </w:rPr>
        <w:t xml:space="preserve">objektu Hudební fakulty – </w:t>
      </w:r>
      <w:r w:rsidR="0019516D">
        <w:rPr>
          <w:rFonts w:ascii="Calibri" w:hAnsi="Calibri" w:cs="Calibri"/>
          <w:sz w:val="22"/>
          <w:szCs w:val="22"/>
        </w:rPr>
        <w:t>technický dozor stavebníka</w:t>
      </w:r>
      <w:r w:rsidRPr="005F4551">
        <w:rPr>
          <w:rFonts w:ascii="Calibri" w:hAnsi="Calibri" w:cs="Calibri"/>
          <w:sz w:val="22"/>
          <w:szCs w:val="22"/>
        </w:rPr>
        <w:t>“.</w:t>
      </w:r>
    </w:p>
    <w:p w14:paraId="0F3AD600" w14:textId="77777777" w:rsidR="00345086" w:rsidRPr="005F4551" w:rsidRDefault="00345086" w:rsidP="00345086">
      <w:pPr>
        <w:pStyle w:val="Textslodst"/>
        <w:numPr>
          <w:ilvl w:val="0"/>
          <w:numId w:val="61"/>
        </w:numPr>
        <w:rPr>
          <w:rFonts w:ascii="Calibri" w:hAnsi="Calibri" w:cs="Calibri"/>
          <w:sz w:val="22"/>
          <w:szCs w:val="22"/>
        </w:rPr>
      </w:pPr>
      <w:r w:rsidRPr="005F4551">
        <w:rPr>
          <w:rFonts w:ascii="Calibri" w:hAnsi="Calibri" w:cs="Calibr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5F308315"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321A899"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Pokud mezi smluvními stranami vznikne spor ohledně způsobu interpretace některého smluvního ustanovení nebo způsobu výkonu příkazní činnosti, jsou strany povinny najít ohledně sporných otázek konsens, na jehož základě bude zvoleno řešení, které v maximální možné míře odpovídá účelu sledovanému touto smlouvou, tj. účelu uvedenému v článku I. odst. 2 této smlouvy.</w:t>
      </w:r>
    </w:p>
    <w:p w14:paraId="1D4DEBF9" w14:textId="77777777" w:rsidR="00345086"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Příkazník není oprávněn započíst pohledávku proti pohledávce příkazce.</w:t>
      </w:r>
    </w:p>
    <w:p w14:paraId="5B885E10" w14:textId="77777777" w:rsidR="00530D53" w:rsidRPr="005F4551" w:rsidRDefault="00530D53" w:rsidP="00530D53">
      <w:pPr>
        <w:pStyle w:val="Odstavecseseznamem"/>
        <w:tabs>
          <w:tab w:val="left" w:pos="1077"/>
          <w:tab w:val="left" w:pos="1259"/>
        </w:tabs>
        <w:ind w:left="709"/>
        <w:jc w:val="both"/>
        <w:rPr>
          <w:rFonts w:ascii="Calibri" w:hAnsi="Calibri" w:cs="Calibri"/>
          <w:sz w:val="22"/>
          <w:szCs w:val="22"/>
        </w:rPr>
      </w:pPr>
    </w:p>
    <w:p w14:paraId="516262A2"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lastRenderedPageBreak/>
        <w:t>Tato smlouva je smlouvou o plnění veřejné zakázky, při jejímž uskutečňování měl příkazník příležitost ovlivnit její základní podmínky prostřednictvím žádosti o vysvětlení zadávací dokumentace nebo námitek proti stanovení zadávacích podmínek. Příkazník se zavazuje respektovat veškeré povinnosti, které z toho jemu i příkazci jako zadavateli plynou a souhlasí s jejich plněním. V případě, že v souvislosti s plněním díla vyvstane potřeba dalších služeb, se příkazník zavazuje na ně podat nabídku při zadávání takové veřejné zakázky, je-li způsobilý být jejich dodavatelem.</w:t>
      </w:r>
    </w:p>
    <w:p w14:paraId="466EBD03" w14:textId="77777777" w:rsidR="00345086" w:rsidRPr="005F4551" w:rsidRDefault="00345086" w:rsidP="00345086">
      <w:pPr>
        <w:numPr>
          <w:ilvl w:val="0"/>
          <w:numId w:val="61"/>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poskytnout příkazci potřebné spolupůsobení při výkonu finanční kontroly podle § 2 písm. e) a § 13 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 Příkazník je povinen smluvně zajistit spolupůsobení při výkonu finanční kontroly i u svých poddodavatelů.</w:t>
      </w:r>
    </w:p>
    <w:p w14:paraId="215605F7"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Příkazník uděluje příkazci souhlas se zpracováním jeho osobních údajů uvedených v této smlouvě nebo takových, které se příkazce dozvěděl ze vztahu smlouvou založeného nebo v souvislosti s ním; jde-li o smlouvu v rámci projektu, zhotovitel souhlasí se zpracováním a předáváním uvedených osobních údajům třetím osobám pro účely evidence, monitorování a kontroly projektu či k obdobným účelům.</w:t>
      </w:r>
    </w:p>
    <w:p w14:paraId="7C2FA174" w14:textId="77777777" w:rsidR="00345086" w:rsidRPr="005F4551" w:rsidRDefault="00345086" w:rsidP="00345086">
      <w:pPr>
        <w:pStyle w:val="Textslodst"/>
        <w:numPr>
          <w:ilvl w:val="0"/>
          <w:numId w:val="61"/>
        </w:numPr>
        <w:rPr>
          <w:rFonts w:ascii="Calibri" w:hAnsi="Calibri" w:cs="Calibri"/>
          <w:sz w:val="22"/>
          <w:szCs w:val="22"/>
        </w:rPr>
      </w:pPr>
      <w:r w:rsidRPr="005F4551">
        <w:rPr>
          <w:rFonts w:ascii="Calibri" w:hAnsi="Calibri" w:cs="Calibri"/>
          <w:sz w:val="22"/>
          <w:szCs w:val="22"/>
        </w:rPr>
        <w:t>Příkazník se zavazuje, že umožní všem subjektům oprávněným k výkonu kontroly projektu, z jehož prostředků je služba hrazena, provést kontrolu dokladů souvisejících s plněním této zakázky, a to po dobu danou právními předpisy ČR k jejich archivaci (zákon č. 563/1991 Sb., o účetnictví, zákon č. 235/2004 Sb., o dani z přidané hodnoty) a po tuto dobu doklady související s plněním této zakázky archivovat.</w:t>
      </w:r>
    </w:p>
    <w:p w14:paraId="4A51DF58"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Příkazce má právo omezit rozsah plnění příkazníka, má-li k tomu vážný důvod, zejména neobdržel-li prostředky ze státního rozpočtu. Smluvní odměna se v takovém případě odpovídajícím způsobem sníží. Příkazník nemá právo domáhat se plnění v původním rozsahu a účtovat příkazci jakékoliv sankce, pokud příkazce tohoto práva využije.</w:t>
      </w:r>
    </w:p>
    <w:p w14:paraId="41F204B7" w14:textId="77777777" w:rsidR="00345086" w:rsidRPr="005F4551" w:rsidRDefault="00345086" w:rsidP="00345086">
      <w:pPr>
        <w:pStyle w:val="Textslodst"/>
        <w:numPr>
          <w:ilvl w:val="0"/>
          <w:numId w:val="61"/>
        </w:numPr>
        <w:rPr>
          <w:rFonts w:ascii="Calibri" w:hAnsi="Calibri" w:cs="Calibri"/>
          <w:sz w:val="22"/>
          <w:szCs w:val="22"/>
        </w:rPr>
      </w:pPr>
      <w:r w:rsidRPr="005F4551">
        <w:rPr>
          <w:rFonts w:ascii="Calibri" w:hAnsi="Calibri" w:cs="Calibr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Příkazník se zavazuje neuveřejnit smlouvu v registru smluv v době 14 dnů od uzavření smlouvy, neuveřejní-li v této době smlouvu v registru smluv příkazce, zavazuje se tak učinit příkazník. Tato smlouva nabývá účinnosti okamžikem uveřejnění v registru smluv. Smluvní strany se dohodly, že budou-li si plnit před účinností smlouvy, co má být podle smlouvy plněno, je záloha.</w:t>
      </w:r>
    </w:p>
    <w:p w14:paraId="7CABC0D6" w14:textId="77777777" w:rsidR="00345086" w:rsidRPr="005F4551" w:rsidRDefault="00345086" w:rsidP="00345086">
      <w:pPr>
        <w:pStyle w:val="Normlnweb"/>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6411C235"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8545DD2" w14:textId="77777777" w:rsidR="00345086" w:rsidRDefault="00345086" w:rsidP="00345086">
      <w:pPr>
        <w:ind w:left="357"/>
        <w:jc w:val="both"/>
        <w:rPr>
          <w:rFonts w:ascii="Calibri" w:hAnsi="Calibri" w:cs="Calibri"/>
          <w:sz w:val="22"/>
          <w:szCs w:val="22"/>
        </w:rPr>
      </w:pPr>
    </w:p>
    <w:p w14:paraId="5FC9919D" w14:textId="77777777" w:rsidR="00530D53" w:rsidRDefault="00530D53" w:rsidP="00345086">
      <w:pPr>
        <w:ind w:left="357"/>
        <w:jc w:val="both"/>
        <w:rPr>
          <w:rFonts w:ascii="Calibri" w:hAnsi="Calibri" w:cs="Calibri"/>
          <w:sz w:val="22"/>
          <w:szCs w:val="22"/>
        </w:rPr>
      </w:pPr>
    </w:p>
    <w:p w14:paraId="16EBA2E3" w14:textId="77777777" w:rsidR="00530D53" w:rsidRDefault="00530D53" w:rsidP="00345086">
      <w:pPr>
        <w:ind w:left="357"/>
        <w:jc w:val="both"/>
        <w:rPr>
          <w:rFonts w:ascii="Calibri" w:hAnsi="Calibri" w:cs="Calibri"/>
          <w:sz w:val="22"/>
          <w:szCs w:val="22"/>
        </w:rPr>
      </w:pPr>
    </w:p>
    <w:p w14:paraId="40DAFA99" w14:textId="77777777" w:rsidR="00530D53" w:rsidRPr="005F4551" w:rsidRDefault="00530D53" w:rsidP="00345086">
      <w:pPr>
        <w:ind w:left="357"/>
        <w:jc w:val="both"/>
        <w:rPr>
          <w:rFonts w:ascii="Calibri" w:hAnsi="Calibri" w:cs="Calibri"/>
          <w:sz w:val="22"/>
          <w:szCs w:val="22"/>
        </w:rPr>
      </w:pPr>
    </w:p>
    <w:p w14:paraId="52AE04A3" w14:textId="77777777" w:rsidR="00345086" w:rsidRPr="005F4551" w:rsidRDefault="00345086" w:rsidP="00345086">
      <w:pPr>
        <w:tabs>
          <w:tab w:val="left" w:pos="1080"/>
          <w:tab w:val="left" w:pos="1260"/>
        </w:tabs>
        <w:jc w:val="both"/>
        <w:rPr>
          <w:rFonts w:ascii="Calibri" w:hAnsi="Calibri" w:cs="Calibri"/>
          <w:sz w:val="22"/>
          <w:szCs w:val="22"/>
          <w:u w:val="single"/>
        </w:rPr>
      </w:pPr>
      <w:r w:rsidRPr="005F4551">
        <w:rPr>
          <w:rFonts w:ascii="Calibri" w:hAnsi="Calibri" w:cs="Calibri"/>
          <w:sz w:val="22"/>
          <w:szCs w:val="22"/>
          <w:u w:val="single"/>
        </w:rPr>
        <w:lastRenderedPageBreak/>
        <w:t>Seznam příloh:</w:t>
      </w:r>
    </w:p>
    <w:p w14:paraId="78F4B80E" w14:textId="77777777" w:rsidR="00345086" w:rsidRPr="005F4551" w:rsidRDefault="00345086" w:rsidP="000E3D9E">
      <w:pPr>
        <w:spacing w:before="120"/>
        <w:jc w:val="both"/>
        <w:rPr>
          <w:rFonts w:ascii="Calibri" w:hAnsi="Calibri" w:cs="Calibri"/>
          <w:sz w:val="22"/>
          <w:szCs w:val="22"/>
        </w:rPr>
      </w:pPr>
      <w:r w:rsidRPr="005F4551">
        <w:rPr>
          <w:rFonts w:ascii="Calibri" w:hAnsi="Calibri" w:cs="Calibri"/>
          <w:sz w:val="22"/>
          <w:szCs w:val="22"/>
        </w:rPr>
        <w:t>Příloha č. 1 – Podrobná specifikace a rozsah služeb</w:t>
      </w:r>
    </w:p>
    <w:p w14:paraId="638ED426" w14:textId="77777777" w:rsidR="00345086" w:rsidRDefault="00345086" w:rsidP="00345086">
      <w:pPr>
        <w:ind w:left="284"/>
        <w:jc w:val="both"/>
        <w:rPr>
          <w:rFonts w:ascii="Calibri" w:hAnsi="Calibri" w:cs="Calibri"/>
          <w:sz w:val="22"/>
          <w:szCs w:val="22"/>
        </w:rPr>
      </w:pPr>
    </w:p>
    <w:p w14:paraId="56EBCD3C" w14:textId="77777777" w:rsidR="000E3D9E" w:rsidRPr="005F4551" w:rsidRDefault="000E3D9E" w:rsidP="00345086">
      <w:pPr>
        <w:ind w:left="284"/>
        <w:jc w:val="both"/>
        <w:rPr>
          <w:rFonts w:ascii="Calibri" w:hAnsi="Calibri" w:cs="Calibri"/>
          <w:sz w:val="22"/>
          <w:szCs w:val="22"/>
        </w:rPr>
      </w:pPr>
    </w:p>
    <w:p w14:paraId="796D951C" w14:textId="77777777" w:rsidR="00345086" w:rsidRPr="005F4551" w:rsidRDefault="00345086" w:rsidP="00345086">
      <w:pPr>
        <w:tabs>
          <w:tab w:val="left" w:pos="426"/>
          <w:tab w:val="left" w:pos="5529"/>
        </w:tabs>
        <w:rPr>
          <w:rFonts w:ascii="Calibri" w:hAnsi="Calibri" w:cs="Calibri"/>
          <w:sz w:val="22"/>
          <w:szCs w:val="22"/>
        </w:rPr>
      </w:pPr>
      <w:r w:rsidRPr="005F4551">
        <w:rPr>
          <w:rFonts w:ascii="Calibri" w:hAnsi="Calibri" w:cs="Calibri"/>
          <w:sz w:val="22"/>
          <w:szCs w:val="22"/>
        </w:rPr>
        <w:t xml:space="preserve">V ................, dne ........................ </w:t>
      </w:r>
      <w:r w:rsidRPr="005F4551">
        <w:rPr>
          <w:rFonts w:ascii="Calibri" w:hAnsi="Calibri" w:cs="Calibri"/>
          <w:sz w:val="22"/>
          <w:szCs w:val="22"/>
        </w:rPr>
        <w:tab/>
        <w:t xml:space="preserve">V Brně, dne .............................. </w:t>
      </w:r>
    </w:p>
    <w:p w14:paraId="68D8AB1A" w14:textId="77777777" w:rsidR="00345086" w:rsidRDefault="00345086" w:rsidP="00345086">
      <w:pPr>
        <w:tabs>
          <w:tab w:val="center" w:pos="1985"/>
          <w:tab w:val="center" w:pos="7088"/>
        </w:tabs>
        <w:rPr>
          <w:rFonts w:ascii="Calibri" w:hAnsi="Calibri" w:cs="Calibri"/>
          <w:b/>
          <w:sz w:val="22"/>
          <w:szCs w:val="22"/>
        </w:rPr>
      </w:pPr>
    </w:p>
    <w:p w14:paraId="7910C829" w14:textId="77777777" w:rsidR="000E3D9E" w:rsidRDefault="000E3D9E" w:rsidP="00345086">
      <w:pPr>
        <w:tabs>
          <w:tab w:val="center" w:pos="1985"/>
          <w:tab w:val="center" w:pos="7088"/>
        </w:tabs>
        <w:rPr>
          <w:rFonts w:ascii="Calibri" w:hAnsi="Calibri" w:cs="Calibri"/>
          <w:b/>
          <w:sz w:val="22"/>
          <w:szCs w:val="22"/>
        </w:rPr>
      </w:pPr>
    </w:p>
    <w:p w14:paraId="6EE87166" w14:textId="77777777" w:rsidR="000E3D9E" w:rsidRDefault="000E3D9E" w:rsidP="00345086">
      <w:pPr>
        <w:tabs>
          <w:tab w:val="center" w:pos="1985"/>
          <w:tab w:val="center" w:pos="7088"/>
        </w:tabs>
        <w:rPr>
          <w:rFonts w:ascii="Calibri" w:hAnsi="Calibri" w:cs="Calibri"/>
          <w:b/>
          <w:sz w:val="22"/>
          <w:szCs w:val="22"/>
        </w:rPr>
      </w:pPr>
    </w:p>
    <w:p w14:paraId="5B28EB05" w14:textId="77777777" w:rsidR="00345086" w:rsidRPr="005F4551" w:rsidRDefault="00345086" w:rsidP="00345086">
      <w:pPr>
        <w:tabs>
          <w:tab w:val="center" w:pos="1985"/>
          <w:tab w:val="center" w:pos="6521"/>
        </w:tabs>
        <w:rPr>
          <w:rFonts w:ascii="Calibri" w:hAnsi="Calibri" w:cs="Calibri"/>
          <w:b/>
          <w:sz w:val="22"/>
          <w:szCs w:val="22"/>
        </w:rPr>
      </w:pPr>
      <w:r w:rsidRPr="005F4551">
        <w:rPr>
          <w:rFonts w:ascii="Calibri" w:hAnsi="Calibri" w:cs="Calibri"/>
          <w:bCs/>
          <w:sz w:val="22"/>
          <w:szCs w:val="22"/>
        </w:rPr>
        <w:t>…………………………………….</w:t>
      </w:r>
      <w:r w:rsidRPr="005F4551">
        <w:rPr>
          <w:rFonts w:ascii="Calibri" w:hAnsi="Calibri" w:cs="Calibri"/>
          <w:b/>
          <w:sz w:val="22"/>
          <w:szCs w:val="22"/>
        </w:rPr>
        <w:tab/>
        <w:t xml:space="preserve"> </w:t>
      </w:r>
      <w:r w:rsidRPr="005F4551">
        <w:rPr>
          <w:rFonts w:ascii="Calibri" w:hAnsi="Calibri" w:cs="Calibri"/>
          <w:bCs/>
          <w:sz w:val="22"/>
          <w:szCs w:val="22"/>
        </w:rPr>
        <w:t>…………………………………….</w:t>
      </w:r>
    </w:p>
    <w:p w14:paraId="4BCD1235" w14:textId="77777777" w:rsidR="00345086" w:rsidRPr="005F4551" w:rsidRDefault="00345086" w:rsidP="00345086">
      <w:pPr>
        <w:tabs>
          <w:tab w:val="center" w:pos="1134"/>
          <w:tab w:val="center" w:pos="6521"/>
        </w:tabs>
        <w:rPr>
          <w:rFonts w:ascii="Calibri" w:hAnsi="Calibri" w:cs="Calibri"/>
          <w:sz w:val="22"/>
          <w:szCs w:val="22"/>
        </w:rPr>
      </w:pPr>
      <w:r w:rsidRPr="005F4551">
        <w:rPr>
          <w:rFonts w:ascii="Calibri" w:hAnsi="Calibri" w:cs="Calibri"/>
          <w:sz w:val="22"/>
          <w:szCs w:val="22"/>
        </w:rPr>
        <w:tab/>
        <w:t>Příkazník</w:t>
      </w:r>
      <w:r w:rsidRPr="005F4551">
        <w:rPr>
          <w:rFonts w:ascii="Calibri" w:hAnsi="Calibri" w:cs="Calibri"/>
          <w:sz w:val="22"/>
          <w:szCs w:val="22"/>
        </w:rPr>
        <w:tab/>
        <w:t>Příkazce</w:t>
      </w:r>
    </w:p>
    <w:p w14:paraId="15404A9B" w14:textId="77777777" w:rsidR="00345086" w:rsidRPr="005F4551" w:rsidRDefault="00345086" w:rsidP="00345086">
      <w:pPr>
        <w:rPr>
          <w:rFonts w:ascii="Calibri" w:hAnsi="Calibri" w:cs="Calibri"/>
          <w:sz w:val="22"/>
          <w:szCs w:val="22"/>
        </w:rPr>
      </w:pPr>
      <w:r w:rsidRPr="005F4551">
        <w:rPr>
          <w:rFonts w:ascii="Calibri" w:hAnsi="Calibri" w:cs="Calibri"/>
          <w:sz w:val="22"/>
          <w:szCs w:val="22"/>
        </w:rPr>
        <w:br w:type="page"/>
      </w:r>
    </w:p>
    <w:p w14:paraId="5E7ADD7F" w14:textId="77777777" w:rsidR="00345086" w:rsidRPr="005F4551" w:rsidRDefault="00345086" w:rsidP="00345086">
      <w:pPr>
        <w:rPr>
          <w:rFonts w:ascii="Calibri" w:hAnsi="Calibri" w:cs="Calibri"/>
          <w:sz w:val="22"/>
          <w:szCs w:val="22"/>
        </w:rPr>
      </w:pPr>
    </w:p>
    <w:p w14:paraId="2A902C07" w14:textId="77C92BF8" w:rsidR="00345086" w:rsidRPr="00C72122" w:rsidRDefault="00345086" w:rsidP="00345086">
      <w:pPr>
        <w:ind w:left="2126" w:hanging="2126"/>
        <w:jc w:val="center"/>
        <w:rPr>
          <w:rFonts w:ascii="Cambria" w:hAnsi="Cambria" w:cs="Calibri"/>
          <w:b/>
          <w:caps/>
          <w:snapToGrid w:val="0"/>
          <w:sz w:val="22"/>
          <w:szCs w:val="22"/>
        </w:rPr>
      </w:pPr>
      <w:r w:rsidRPr="00C72122">
        <w:rPr>
          <w:rFonts w:ascii="Cambria" w:hAnsi="Cambria" w:cs="Calibri"/>
          <w:b/>
          <w:caps/>
          <w:snapToGrid w:val="0"/>
          <w:sz w:val="22"/>
          <w:szCs w:val="22"/>
        </w:rPr>
        <w:t xml:space="preserve">Příloha číslo 1 smlouvy O VÝKONU TDS  </w:t>
      </w:r>
    </w:p>
    <w:p w14:paraId="77F5C8AE" w14:textId="77777777" w:rsidR="00345086" w:rsidRPr="00C72122" w:rsidRDefault="00345086" w:rsidP="00345086">
      <w:pPr>
        <w:pBdr>
          <w:bottom w:val="single" w:sz="12" w:space="1" w:color="auto"/>
        </w:pBdr>
        <w:spacing w:before="120"/>
        <w:jc w:val="center"/>
        <w:rPr>
          <w:rFonts w:ascii="Cambria" w:hAnsi="Cambria" w:cs="Calibri"/>
          <w:b/>
          <w:caps/>
          <w:snapToGrid w:val="0"/>
          <w:sz w:val="22"/>
          <w:szCs w:val="22"/>
        </w:rPr>
      </w:pPr>
      <w:r w:rsidRPr="00C72122">
        <w:rPr>
          <w:rFonts w:ascii="Cambria" w:hAnsi="Cambria" w:cs="Calibri"/>
          <w:b/>
          <w:snapToGrid w:val="0"/>
          <w:sz w:val="22"/>
          <w:szCs w:val="22"/>
        </w:rPr>
        <w:t>PODROBNÁ SPECIFIKACE A ROZSAH SLUŽEB</w:t>
      </w:r>
    </w:p>
    <w:p w14:paraId="2B20A7A2" w14:textId="77777777" w:rsidR="00345086" w:rsidRPr="005F4551" w:rsidRDefault="00345086" w:rsidP="00345086">
      <w:pPr>
        <w:spacing w:before="120"/>
        <w:ind w:left="709" w:hanging="709"/>
        <w:jc w:val="both"/>
        <w:rPr>
          <w:rFonts w:ascii="Calibri" w:hAnsi="Calibri" w:cs="Calibri"/>
          <w:b/>
          <w:snapToGrid w:val="0"/>
          <w:sz w:val="22"/>
          <w:szCs w:val="22"/>
        </w:rPr>
      </w:pPr>
    </w:p>
    <w:p w14:paraId="1ECBC566" w14:textId="77777777" w:rsidR="00345086" w:rsidRPr="00477AD5" w:rsidRDefault="00345086" w:rsidP="00345086">
      <w:pPr>
        <w:pStyle w:val="Odstavecseseznamem"/>
        <w:numPr>
          <w:ilvl w:val="0"/>
          <w:numId w:val="50"/>
        </w:numPr>
        <w:tabs>
          <w:tab w:val="center" w:pos="1134"/>
          <w:tab w:val="center" w:pos="6521"/>
        </w:tabs>
        <w:spacing w:after="120"/>
        <w:ind w:left="357" w:hanging="357"/>
        <w:rPr>
          <w:rFonts w:ascii="Cambria" w:hAnsi="Cambria" w:cs="Calibri"/>
          <w:b/>
          <w:bCs/>
          <w:sz w:val="22"/>
          <w:szCs w:val="22"/>
        </w:rPr>
      </w:pPr>
      <w:r w:rsidRPr="00477AD5">
        <w:rPr>
          <w:rFonts w:ascii="Cambria" w:eastAsia="Calibri" w:hAnsi="Cambria" w:cs="Calibri"/>
          <w:b/>
          <w:bCs/>
          <w:sz w:val="22"/>
          <w:szCs w:val="22"/>
          <w:lang w:eastAsia="en-US"/>
        </w:rPr>
        <w:t>Specifikace a rozsah výkonu TDS</w:t>
      </w:r>
    </w:p>
    <w:p w14:paraId="0A60A1D7"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Věcná, finanční, časová a kvalitativní kontrola projektové a dodavatelské přípravy a realizace stavby, a to ode dne uzavření smlouvy do doby odstranění všech vad stavby zjištěných při předání stavby.</w:t>
      </w:r>
    </w:p>
    <w:p w14:paraId="382D6908" w14:textId="77777777" w:rsidR="00345086" w:rsidRPr="005F4551" w:rsidRDefault="00345086" w:rsidP="00345086">
      <w:pPr>
        <w:pStyle w:val="Odstavecseseznamem"/>
        <w:numPr>
          <w:ilvl w:val="0"/>
          <w:numId w:val="52"/>
        </w:numPr>
        <w:tabs>
          <w:tab w:val="center" w:pos="6521"/>
        </w:tabs>
        <w:spacing w:before="120"/>
        <w:ind w:left="714" w:hanging="357"/>
        <w:rPr>
          <w:rFonts w:ascii="Calibri" w:hAnsi="Calibri" w:cs="Calibri"/>
          <w:b/>
          <w:bCs/>
          <w:sz w:val="22"/>
          <w:szCs w:val="22"/>
        </w:rPr>
      </w:pPr>
      <w:r w:rsidRPr="005F4551">
        <w:rPr>
          <w:rFonts w:ascii="Calibri" w:hAnsi="Calibri" w:cs="Calibri"/>
          <w:b/>
          <w:bCs/>
          <w:sz w:val="22"/>
          <w:szCs w:val="22"/>
        </w:rPr>
        <w:t>Věcné řízení a kontrola</w:t>
      </w:r>
    </w:p>
    <w:p w14:paraId="41232D0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převzetí agendy a seznámení se s podklady nutnými pro plnění smlouvy dle čl. IV. této smlouvy,</w:t>
      </w:r>
    </w:p>
    <w:p w14:paraId="7D832634"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převzetí a kontrola projektové dokumentace pro provádění stavby po stránce věcné,</w:t>
      </w:r>
    </w:p>
    <w:p w14:paraId="2B5D8FB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odevzdání staveniště zhotoviteli stavby včetně vypracování protokolu o předání a převzetí staveniště a zápisu do stavebního nebo montážního deníku,</w:t>
      </w:r>
    </w:p>
    <w:p w14:paraId="3F5FAFB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a účast na veškerých jednáních s dotčenými orgány veřejné správy, vlastníků veřejné dopravní a technické infrastruktury a ostatních účastníků v průběhu realizace stavby a v případě potřeby obstarání aktualizací vyjádření dotčených orgánů,</w:t>
      </w:r>
    </w:p>
    <w:p w14:paraId="54E4842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 součinnosti s autorským dozorem projektanta a investorem sledování v průběhu celé výstavby, zda je realizace díla prováděna podle odsouhlasené a potvrzené projektové dokumentace, v souladu se stavebním povolením, se závaznými stanovisky, rozhodnutími a vyjádřeními dotčených orgánů, vlastníků veřejné dopravní a technické infrastruktury a ostatních účastníků stavebního řízení, v souladu s požadavky budoucího uživatele, příp. v souladu s opatřeními státního stavebního dohledu,</w:t>
      </w:r>
    </w:p>
    <w:p w14:paraId="5DADA381" w14:textId="77777777" w:rsidR="00345086" w:rsidRPr="005F4551" w:rsidRDefault="00345086" w:rsidP="00345086">
      <w:pPr>
        <w:numPr>
          <w:ilvl w:val="0"/>
          <w:numId w:val="53"/>
        </w:numPr>
        <w:jc w:val="both"/>
        <w:rPr>
          <w:rFonts w:ascii="Calibri" w:hAnsi="Calibri" w:cs="Calibri"/>
          <w:sz w:val="22"/>
          <w:szCs w:val="22"/>
        </w:rPr>
      </w:pPr>
      <w:r w:rsidRPr="005F4551">
        <w:rPr>
          <w:rFonts w:ascii="Calibri" w:hAnsi="Calibri" w:cs="Calibri"/>
          <w:sz w:val="22"/>
          <w:szCs w:val="22"/>
        </w:rPr>
        <w:t>projednávání nutných technických změn projektové dokumentace v průběhu realizace stavby, jejich posouzení z hlediska dopadu do ceny a termínu realizace díla a jejich předložení příkazci k odsouhlasení,</w:t>
      </w:r>
    </w:p>
    <w:p w14:paraId="69666A9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technická kontrola prací a dodávek stavby, které budou v dalším postupu prací zakryty nebo znepřístupněny dříve, než se tak stane, včetně příslušných administrativních úkonů (zápis do stavebního nebo montážního deníku, podpis protokolů aj.),</w:t>
      </w:r>
    </w:p>
    <w:p w14:paraId="191353A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průběžná kontrola provádění měření skutečného množství provedených prací a poskytnutých dodávek či služeb zhotovitelem stavby, ověřování a potvrzování záznamů o měření zpracovaných a předložených zhotovitelem stavby,</w:t>
      </w:r>
    </w:p>
    <w:p w14:paraId="157D2E1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účast na vzorkování použitých materiálů a výrobků při realizaci stavby, příprava podkladů pro vzorkování včetně protokolu o vzorkování a posouzení vzorků ve vztahu k zadávací dokumentaci v rámci zadávacího řízení, které vedlo k uzavření smlouvy o dílo,</w:t>
      </w:r>
    </w:p>
    <w:p w14:paraId="7E5E354B"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projednání a odsouhlasení návrhů zhotovitele stavby na změny materiálů, kontrola dodržení technických parametrů a standardů dodávek,</w:t>
      </w:r>
    </w:p>
    <w:p w14:paraId="7F2F71A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pravidelná kontrola vedení stavebního nebo montážního deníku, provádění zápisů, připomínek, stanovisek, požadavků a přejímek do stavebního nebo montážního deníku zejména ke kvalitě prováděných prací včetně stanovení požadavků na nápravu,</w:t>
      </w:r>
    </w:p>
    <w:p w14:paraId="5A27499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lastRenderedPageBreak/>
        <w:t>kontrola řádného uskladnění materiálů na stavbě, pořádku a čistoty na staveništi a přilehlých plochách, dodržování předpisů o požární bezpečnosti, bezpečnosti práce, ochrany zdraví při práci a ochrany životního prostředí,</w:t>
      </w:r>
    </w:p>
    <w:p w14:paraId="303E00F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provádění opatření na ochranu ornice a zeleně na stavbě a plochách přilehlých ke stavbě,</w:t>
      </w:r>
    </w:p>
    <w:p w14:paraId="55B6D90B"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spolupráce se zhotovitelem stavby při provádění opatření na odvrácení škod při ohrožení stavby živelnými pohromami a haváriemi,</w:t>
      </w:r>
    </w:p>
    <w:p w14:paraId="62B15D6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projednání a odsouhlasení změn projektu, resp. variací prováděné stavby ve formě tzv. změnových listů, které budou kromě podrobného soupisu prováděných změn obsahovat zdůvodnění jejich nezbytnosti pro řádnou realizaci stavby, definici jejich vlivu na časovou a finanční stránku stavby a způsob ocenění změn (variací) v souladu se smlouvou o dílo včetně kontroly cenových kalkulací na odsouhlasené změny závazků ze smlouvy,</w:t>
      </w:r>
    </w:p>
    <w:p w14:paraId="495818A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vedení změnových řízení stavby včetně přípravy podkladů a jejich odsouhlasení,</w:t>
      </w:r>
    </w:p>
    <w:p w14:paraId="53B74E6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a předkládání dodatků ke smlouvě o dílo příkazci k projednání,</w:t>
      </w:r>
    </w:p>
    <w:p w14:paraId="3A48CAE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podkladů a účast na komplexním vyzkoušení stavby včetně pořízení zápisu o úspěšném provedení komplexního vyzkoušení stavby,</w:t>
      </w:r>
    </w:p>
    <w:p w14:paraId="159C937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podkladů pro dokončení stavby, tj. předvedení způsobilosti stavby plnit svůj účel, účast při předvedení způsobilosti stavby plnit svůj účel včetně pořízení zápisu do stavebního nebo montážního deníku,</w:t>
      </w:r>
    </w:p>
    <w:p w14:paraId="32D2727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podkladů a účast na předání a převzetí stavby příkazcem včetně pořízení protokolu o předání a převzetí stavby a včetně vymezení a evidování případných vad zjištěných při předání a převzetí stavby a stanovení termínu jejich odstranění,</w:t>
      </w:r>
    </w:p>
    <w:p w14:paraId="4E7DC2C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a následné předání všech dokumentů nezbytných pro řádné předání a převzetí stavby příkazci pro účely provozu díla a archivace,</w:t>
      </w:r>
    </w:p>
    <w:p w14:paraId="49A52E3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odstraňování vad zjištěných při předání a převzetí stavby až do odstranění poslední z nich,</w:t>
      </w:r>
    </w:p>
    <w:p w14:paraId="60EA03F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průběžné pořizování fotodokumentace stavby v elektronické podobě seřazené tak, aby byl snadno zjistitelný čas a lokace pořizovaných snímků,</w:t>
      </w:r>
    </w:p>
    <w:p w14:paraId="0CA6DF5E"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t>Kvalitativní řízení a kontrola</w:t>
      </w:r>
    </w:p>
    <w:p w14:paraId="78D3DB4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přezkoumání a schválení plánu organizace prací a technologických postupů vypracovaných zhotovitelem stavby,</w:t>
      </w:r>
    </w:p>
    <w:p w14:paraId="72914E7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dodržování postupu přípravy a realizace dodávek z hlediska:</w:t>
      </w:r>
    </w:p>
    <w:p w14:paraId="4B7B6938"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dodržování příslušných technických norem a právních norem a předpisů,</w:t>
      </w:r>
    </w:p>
    <w:p w14:paraId="58806248"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provádění předepsaných zkoušek a revizí včetně kontroly výsledků a archivace potřebné dokumentace,</w:t>
      </w:r>
    </w:p>
    <w:p w14:paraId="5047554C"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dodržování technologických postupů zhotovitelů stavby,</w:t>
      </w:r>
    </w:p>
    <w:p w14:paraId="5BA02916"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použitých materiálů, které mají být zabudovány na stavbě,</w:t>
      </w:r>
    </w:p>
    <w:p w14:paraId="2A55211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případná jednání se státním stavebním dohledem nebo zástupci dotčených orgánů,</w:t>
      </w:r>
    </w:p>
    <w:p w14:paraId="1EE318A5" w14:textId="77777777" w:rsidR="00345086" w:rsidRPr="00BE3B92"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archivace a kompletace všech protokolů a zápisů prokazujících kvalitu provedených prací, použitých materiálů a použitých technologických postupů;</w:t>
      </w:r>
    </w:p>
    <w:p w14:paraId="693AB1F1" w14:textId="77777777" w:rsidR="00BE3B92" w:rsidRDefault="00BE3B92" w:rsidP="00BE3B92">
      <w:pPr>
        <w:pStyle w:val="Odstavecseseznamem"/>
        <w:tabs>
          <w:tab w:val="center" w:pos="6521"/>
        </w:tabs>
        <w:ind w:left="1071"/>
        <w:jc w:val="both"/>
        <w:rPr>
          <w:rFonts w:ascii="Calibri" w:hAnsi="Calibri" w:cs="Calibri"/>
          <w:b/>
          <w:bCs/>
          <w:sz w:val="22"/>
          <w:szCs w:val="22"/>
        </w:rPr>
      </w:pPr>
    </w:p>
    <w:p w14:paraId="01783FD5" w14:textId="77777777" w:rsidR="00DB45AD" w:rsidRDefault="00DB45AD" w:rsidP="00BE3B92">
      <w:pPr>
        <w:pStyle w:val="Odstavecseseznamem"/>
        <w:tabs>
          <w:tab w:val="center" w:pos="6521"/>
        </w:tabs>
        <w:ind w:left="1071"/>
        <w:jc w:val="both"/>
        <w:rPr>
          <w:rFonts w:ascii="Calibri" w:hAnsi="Calibri" w:cs="Calibri"/>
          <w:b/>
          <w:bCs/>
          <w:sz w:val="22"/>
          <w:szCs w:val="22"/>
        </w:rPr>
      </w:pPr>
    </w:p>
    <w:p w14:paraId="09E5D32C" w14:textId="77777777" w:rsidR="00DB45AD" w:rsidRPr="005F4551" w:rsidRDefault="00DB45AD" w:rsidP="00BE3B92">
      <w:pPr>
        <w:pStyle w:val="Odstavecseseznamem"/>
        <w:tabs>
          <w:tab w:val="center" w:pos="6521"/>
        </w:tabs>
        <w:ind w:left="1071"/>
        <w:jc w:val="both"/>
        <w:rPr>
          <w:rFonts w:ascii="Calibri" w:hAnsi="Calibri" w:cs="Calibri"/>
          <w:b/>
          <w:bCs/>
          <w:sz w:val="22"/>
          <w:szCs w:val="22"/>
        </w:rPr>
      </w:pPr>
    </w:p>
    <w:p w14:paraId="093528A5"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lastRenderedPageBreak/>
        <w:t>Časové řízení a kontrola</w:t>
      </w:r>
    </w:p>
    <w:p w14:paraId="5764E5FB"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 xml:space="preserve">přezkoumání a odsouhlasení harmonogramu stavby vypracovaného a zkoordinovaného </w:t>
      </w:r>
      <w:proofErr w:type="spellStart"/>
      <w:r w:rsidRPr="005F4551">
        <w:rPr>
          <w:rFonts w:ascii="Calibri" w:hAnsi="Calibri" w:cs="Calibri"/>
          <w:iCs/>
          <w:sz w:val="22"/>
          <w:szCs w:val="22"/>
        </w:rPr>
        <w:t>zhotovitelelem</w:t>
      </w:r>
      <w:proofErr w:type="spellEnd"/>
      <w:r w:rsidRPr="005F4551">
        <w:rPr>
          <w:rFonts w:ascii="Calibri" w:hAnsi="Calibri" w:cs="Calibri"/>
          <w:iCs/>
          <w:sz w:val="22"/>
          <w:szCs w:val="22"/>
        </w:rPr>
        <w:t xml:space="preserve"> stavby, jakož i případných úprav harmonogramu,</w:t>
      </w:r>
    </w:p>
    <w:p w14:paraId="54D7B62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kontrola dodržování postupu přípravy a realizace dodávek z hlediska:</w:t>
      </w:r>
    </w:p>
    <w:p w14:paraId="72750768"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bCs/>
          <w:sz w:val="22"/>
          <w:szCs w:val="22"/>
        </w:rPr>
        <w:t>dodržení termínů dokončení jednotlivých dílčích kroků definovaných harmonogramem stavby,</w:t>
      </w:r>
    </w:p>
    <w:p w14:paraId="0EAA14EC"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bCs/>
          <w:sz w:val="22"/>
          <w:szCs w:val="22"/>
        </w:rPr>
        <w:t>dodržení termínů milníků včetně potvrzení, zda milník byl splněn v požadovaném termínu,</w:t>
      </w:r>
    </w:p>
    <w:p w14:paraId="2DF16A3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včasné upozornění příkazce na možné neplnění termínů a předložení návrhů opatření při zjištění prodlení včetně návrhů na uplatnění sankcí sjednaných ve smlouvě o dílo;</w:t>
      </w:r>
    </w:p>
    <w:p w14:paraId="2183A614"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t>Finanční řízení a kontrola</w:t>
      </w:r>
    </w:p>
    <w:p w14:paraId="528723A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kontrola zjišťovacích protokolů a soupisů provedených prací z hlediska věcného plnění (soulad mezi vykazovaným a skutečně provedeným množstvím prací) a jejich potvrzení správnosti, </w:t>
      </w:r>
    </w:p>
    <w:p w14:paraId="256FCE6E"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daňových dokladů z hlediska věcného plnění (soulad mezi vykazovaným a skutečně provedeným množstvím prací) a z hlediska finančního plnění (soulad cenových údajů s dohodnutým způsobem prokazovaní finančního plnění) včetně kontroly vystavování daňových dokladů samostatně pro částky hrazené z investičních prostředků a z neinvestičních prostředků příkazce, a to v souladu s podmínkami uvedenými ve smlouvě o dílo se zhotovitelem stavby,</w:t>
      </w:r>
    </w:p>
    <w:p w14:paraId="4D4F291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předání odsouhlasených daňových dokladů k likvidaci příkazci,</w:t>
      </w:r>
    </w:p>
    <w:p w14:paraId="70E8ADC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vedení potřebné evidence o čerpání nákladů stavby včetně kontroly čerpání nákladů stavby vzhledem k odsouhlasenému harmonogramu stavby s vazbou na skutečně provedené práce na stavbě,</w:t>
      </w:r>
    </w:p>
    <w:p w14:paraId="296065C5" w14:textId="77777777" w:rsidR="00345086" w:rsidRPr="005F4551" w:rsidRDefault="00345086" w:rsidP="00345086">
      <w:pPr>
        <w:numPr>
          <w:ilvl w:val="0"/>
          <w:numId w:val="53"/>
        </w:numPr>
        <w:jc w:val="both"/>
        <w:rPr>
          <w:rFonts w:ascii="Calibri" w:hAnsi="Calibri" w:cs="Calibri"/>
          <w:sz w:val="22"/>
          <w:szCs w:val="22"/>
        </w:rPr>
      </w:pPr>
      <w:r w:rsidRPr="005F4551">
        <w:rPr>
          <w:rFonts w:ascii="Calibri" w:hAnsi="Calibri" w:cs="Calibri"/>
          <w:sz w:val="22"/>
          <w:szCs w:val="22"/>
        </w:rPr>
        <w:t>kontrola konečné faktury zhotovitele.</w:t>
      </w:r>
    </w:p>
    <w:p w14:paraId="722CF760"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t>Organizační činnost</w:t>
      </w:r>
    </w:p>
    <w:p w14:paraId="421B22A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a řízení koordinačních porad se všemi účastníky procesu realizace stavby,</w:t>
      </w:r>
    </w:p>
    <w:p w14:paraId="260D0F0D"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a vedení kontrolních dnů stavby, včetně zpracování, distribuce a archivace zápisů z kontrolních dnů,</w:t>
      </w:r>
    </w:p>
    <w:p w14:paraId="5E0729E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koordinace činností v případě stavebních prací a realizace dodávek zařízení v dotčených prostorách nebo jejich blízkosti jinými dodavateli příkazce,</w:t>
      </w:r>
    </w:p>
    <w:p w14:paraId="53DF8E5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včasné projednávání odchylek od harmonogramu stavby,</w:t>
      </w:r>
    </w:p>
    <w:p w14:paraId="42653A8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návrhy nápravných opatření,</w:t>
      </w:r>
    </w:p>
    <w:p w14:paraId="40836ED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součinnost při obstarání doplňků projektové dokumentace, podle které se stavba realizuje, evidence doplňků projektové dokumentace, koordinace požadavků autorského dozoru a požadavků zhotovitele stavby,</w:t>
      </w:r>
    </w:p>
    <w:p w14:paraId="0D3F01A0" w14:textId="77777777" w:rsidR="00345086" w:rsidRPr="00BE3B92"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spolupráce s pracovníky oddělení správy budovy IVUC </w:t>
      </w:r>
      <w:proofErr w:type="spellStart"/>
      <w:r w:rsidRPr="005F4551">
        <w:rPr>
          <w:rFonts w:ascii="Calibri" w:hAnsi="Calibri" w:cs="Calibri"/>
          <w:sz w:val="22"/>
          <w:szCs w:val="22"/>
        </w:rPr>
        <w:t>Astorka</w:t>
      </w:r>
      <w:proofErr w:type="spellEnd"/>
      <w:r w:rsidRPr="005F4551">
        <w:rPr>
          <w:rFonts w:ascii="Calibri" w:hAnsi="Calibri" w:cs="Calibri"/>
          <w:sz w:val="22"/>
          <w:szCs w:val="22"/>
        </w:rPr>
        <w:t xml:space="preserve"> při zajišťování činnosti a opatření souvisejících s vlivem provádění stavby na provoz budovy.</w:t>
      </w:r>
    </w:p>
    <w:p w14:paraId="405C16E2" w14:textId="77777777" w:rsidR="00BE3B92" w:rsidRDefault="00BE3B92" w:rsidP="00BE3B92">
      <w:pPr>
        <w:pStyle w:val="Odstavecseseznamem"/>
        <w:tabs>
          <w:tab w:val="center" w:pos="6521"/>
        </w:tabs>
        <w:ind w:left="1071"/>
        <w:jc w:val="both"/>
        <w:rPr>
          <w:rFonts w:ascii="Calibri" w:hAnsi="Calibri" w:cs="Calibri"/>
          <w:sz w:val="22"/>
          <w:szCs w:val="22"/>
        </w:rPr>
      </w:pPr>
    </w:p>
    <w:p w14:paraId="30060D50" w14:textId="77777777" w:rsidR="00DB45AD" w:rsidRDefault="00DB45AD" w:rsidP="00BE3B92">
      <w:pPr>
        <w:pStyle w:val="Odstavecseseznamem"/>
        <w:tabs>
          <w:tab w:val="center" w:pos="6521"/>
        </w:tabs>
        <w:ind w:left="1071"/>
        <w:jc w:val="both"/>
        <w:rPr>
          <w:rFonts w:ascii="Calibri" w:hAnsi="Calibri" w:cs="Calibri"/>
          <w:sz w:val="22"/>
          <w:szCs w:val="22"/>
        </w:rPr>
      </w:pPr>
    </w:p>
    <w:p w14:paraId="00A8F5BC" w14:textId="77777777" w:rsidR="00DB45AD" w:rsidRDefault="00DB45AD" w:rsidP="00BE3B92">
      <w:pPr>
        <w:pStyle w:val="Odstavecseseznamem"/>
        <w:tabs>
          <w:tab w:val="center" w:pos="6521"/>
        </w:tabs>
        <w:ind w:left="1071"/>
        <w:jc w:val="both"/>
        <w:rPr>
          <w:rFonts w:ascii="Calibri" w:hAnsi="Calibri" w:cs="Calibri"/>
          <w:sz w:val="22"/>
          <w:szCs w:val="22"/>
        </w:rPr>
      </w:pPr>
    </w:p>
    <w:p w14:paraId="55F351D9" w14:textId="77777777" w:rsidR="00BE3B92" w:rsidRPr="005F4551" w:rsidRDefault="00BE3B92" w:rsidP="00BE3B92">
      <w:pPr>
        <w:pStyle w:val="Odstavecseseznamem"/>
        <w:tabs>
          <w:tab w:val="center" w:pos="6521"/>
        </w:tabs>
        <w:ind w:left="1071"/>
        <w:jc w:val="both"/>
        <w:rPr>
          <w:rFonts w:ascii="Calibri" w:hAnsi="Calibri" w:cs="Calibri"/>
          <w:b/>
          <w:bCs/>
          <w:sz w:val="22"/>
          <w:szCs w:val="22"/>
        </w:rPr>
      </w:pPr>
    </w:p>
    <w:p w14:paraId="119050AC"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lastRenderedPageBreak/>
        <w:t>Zastupování příkazce při uplatňování práv příkazce vyplývající ze smlouvy o dílo se zhotovitelem stavby a smluv s dalšími dodavateli příkazce v souvislosti s prováděním stavby.</w:t>
      </w:r>
    </w:p>
    <w:p w14:paraId="68739D70" w14:textId="77777777" w:rsidR="00345086" w:rsidRPr="005F4551" w:rsidRDefault="00345086" w:rsidP="00345086">
      <w:pPr>
        <w:pStyle w:val="Odstavecseseznamem"/>
        <w:numPr>
          <w:ilvl w:val="0"/>
          <w:numId w:val="55"/>
        </w:numPr>
        <w:tabs>
          <w:tab w:val="center" w:pos="6521"/>
        </w:tabs>
        <w:spacing w:before="120"/>
        <w:ind w:left="714" w:hanging="357"/>
        <w:jc w:val="both"/>
        <w:rPr>
          <w:rFonts w:ascii="Calibri" w:hAnsi="Calibri" w:cs="Calibri"/>
          <w:sz w:val="22"/>
          <w:szCs w:val="22"/>
        </w:rPr>
      </w:pPr>
      <w:r w:rsidRPr="005F4551">
        <w:rPr>
          <w:rFonts w:ascii="Calibri" w:hAnsi="Calibri" w:cs="Calibri"/>
          <w:sz w:val="22"/>
          <w:szCs w:val="22"/>
        </w:rPr>
        <w:t>Kontrola plnění závazků ze všech smluv uzavřených příkazcem se zhotovitelem stavby a dalšími dodavateli příkazce v souvislosti s prováděním stavby z hlediska práv příkazce,</w:t>
      </w:r>
    </w:p>
    <w:p w14:paraId="366BD26A" w14:textId="77777777" w:rsidR="00345086" w:rsidRPr="005F4551" w:rsidRDefault="00345086" w:rsidP="00345086">
      <w:pPr>
        <w:pStyle w:val="Odstavecseseznamem"/>
        <w:numPr>
          <w:ilvl w:val="0"/>
          <w:numId w:val="55"/>
        </w:numPr>
        <w:tabs>
          <w:tab w:val="center" w:pos="6521"/>
        </w:tabs>
        <w:ind w:left="714" w:hanging="357"/>
        <w:jc w:val="both"/>
        <w:rPr>
          <w:rFonts w:ascii="Calibri" w:hAnsi="Calibri" w:cs="Calibri"/>
          <w:sz w:val="22"/>
          <w:szCs w:val="22"/>
        </w:rPr>
      </w:pPr>
      <w:r w:rsidRPr="005F4551">
        <w:rPr>
          <w:rFonts w:ascii="Calibri" w:hAnsi="Calibri" w:cs="Calibri"/>
          <w:sz w:val="22"/>
          <w:szCs w:val="22"/>
        </w:rPr>
        <w:t>kontrola dodržování a uplatňování práv příkazce vyplývajících z uzavřených smluv a vypracování návrhů na odstranění případných porušení těchto práv,</w:t>
      </w:r>
    </w:p>
    <w:p w14:paraId="61740898" w14:textId="77777777" w:rsidR="00345086" w:rsidRPr="005F4551" w:rsidRDefault="00345086" w:rsidP="00345086">
      <w:pPr>
        <w:pStyle w:val="Odstavecseseznamem"/>
        <w:numPr>
          <w:ilvl w:val="0"/>
          <w:numId w:val="55"/>
        </w:numPr>
        <w:tabs>
          <w:tab w:val="center" w:pos="6521"/>
        </w:tabs>
        <w:ind w:left="714" w:hanging="357"/>
        <w:jc w:val="both"/>
        <w:rPr>
          <w:rFonts w:ascii="Calibri" w:hAnsi="Calibri" w:cs="Calibri"/>
          <w:sz w:val="22"/>
          <w:szCs w:val="22"/>
        </w:rPr>
      </w:pPr>
      <w:r w:rsidRPr="005F4551">
        <w:rPr>
          <w:rFonts w:ascii="Calibri" w:hAnsi="Calibri" w:cs="Calibri"/>
          <w:sz w:val="22"/>
          <w:szCs w:val="22"/>
        </w:rPr>
        <w:t>v součinnosti s příkazcem aktualizace smluvních vztahů v průběhu výstavby.</w:t>
      </w:r>
    </w:p>
    <w:p w14:paraId="3B7A9220" w14:textId="77777777" w:rsidR="00345086" w:rsidRPr="005F4551" w:rsidRDefault="00345086" w:rsidP="00345086">
      <w:pPr>
        <w:pStyle w:val="Textslodst"/>
        <w:rPr>
          <w:rFonts w:ascii="Calibri" w:hAnsi="Calibri" w:cs="Calibri"/>
          <w:b/>
          <w:bCs/>
          <w:sz w:val="22"/>
          <w:szCs w:val="22"/>
        </w:rPr>
      </w:pPr>
    </w:p>
    <w:p w14:paraId="6844A678"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Kompletace dokladů pro užívání, údržbu a provoz stavby, pro závěrečné vyhodnocení stavby a pro archivní dokumentaci příkazce, vedení dokumentace o průběhu výstavby, její archivace a podrobného reportingu o průběhu výstavby.</w:t>
      </w:r>
    </w:p>
    <w:p w14:paraId="2CB3496C" w14:textId="77777777" w:rsidR="00345086" w:rsidRPr="005F4551" w:rsidRDefault="00345086" w:rsidP="00345086">
      <w:pPr>
        <w:pStyle w:val="Odstavecseseznamem"/>
        <w:numPr>
          <w:ilvl w:val="0"/>
          <w:numId w:val="56"/>
        </w:numPr>
        <w:tabs>
          <w:tab w:val="center" w:pos="6521"/>
        </w:tabs>
        <w:spacing w:before="120"/>
        <w:ind w:left="714" w:hanging="357"/>
        <w:jc w:val="both"/>
        <w:rPr>
          <w:rFonts w:ascii="Calibri" w:hAnsi="Calibri" w:cs="Calibri"/>
          <w:sz w:val="22"/>
          <w:szCs w:val="22"/>
        </w:rPr>
      </w:pPr>
      <w:r w:rsidRPr="005F4551">
        <w:rPr>
          <w:rFonts w:ascii="Calibri" w:hAnsi="Calibri" w:cs="Calibri"/>
          <w:bCs/>
          <w:iCs/>
          <w:sz w:val="22"/>
          <w:szCs w:val="22"/>
        </w:rPr>
        <w:t>Kontrola a zabezpečení odvozu a likvidace odpadů, úklid a vyklizení staveniště,</w:t>
      </w:r>
    </w:p>
    <w:p w14:paraId="7514896D" w14:textId="77777777" w:rsidR="00345086" w:rsidRPr="005F4551" w:rsidRDefault="00345086" w:rsidP="00345086">
      <w:pPr>
        <w:pStyle w:val="Odstavecseseznamem"/>
        <w:numPr>
          <w:ilvl w:val="0"/>
          <w:numId w:val="56"/>
        </w:numPr>
        <w:tabs>
          <w:tab w:val="center" w:pos="6521"/>
        </w:tabs>
        <w:jc w:val="both"/>
        <w:rPr>
          <w:rFonts w:ascii="Calibri" w:hAnsi="Calibri" w:cs="Calibri"/>
          <w:sz w:val="22"/>
          <w:szCs w:val="22"/>
        </w:rPr>
      </w:pPr>
      <w:r w:rsidRPr="005F4551">
        <w:rPr>
          <w:rFonts w:ascii="Calibri" w:hAnsi="Calibri" w:cs="Calibri"/>
          <w:bCs/>
          <w:iCs/>
          <w:sz w:val="22"/>
          <w:szCs w:val="22"/>
        </w:rPr>
        <w:t>monitorování a kontrola prací na všech částech projektové dokumentace skutečného provedení stavby, zastupování příkazce při konzultacích v průběhu prací na projektové dokumentaci skutečného provedení stavby, kontrola souladu projektové dokumentace skutečného provedení stavby s technickými a obchodními podmínkami smlouvy o dílo,</w:t>
      </w:r>
    </w:p>
    <w:p w14:paraId="2FE90898" w14:textId="77777777" w:rsidR="00345086" w:rsidRPr="005F4551" w:rsidRDefault="00345086" w:rsidP="00345086">
      <w:pPr>
        <w:pStyle w:val="Odstavecseseznamem"/>
        <w:numPr>
          <w:ilvl w:val="0"/>
          <w:numId w:val="56"/>
        </w:numPr>
        <w:tabs>
          <w:tab w:val="center" w:pos="6521"/>
        </w:tabs>
        <w:ind w:left="714" w:hanging="357"/>
        <w:jc w:val="both"/>
        <w:rPr>
          <w:rFonts w:ascii="Calibri" w:hAnsi="Calibri" w:cs="Calibri"/>
          <w:sz w:val="22"/>
          <w:szCs w:val="22"/>
        </w:rPr>
      </w:pPr>
      <w:r w:rsidRPr="005F4551">
        <w:rPr>
          <w:rFonts w:ascii="Calibri" w:hAnsi="Calibri" w:cs="Calibri"/>
          <w:bCs/>
          <w:iCs/>
          <w:sz w:val="22"/>
          <w:szCs w:val="22"/>
        </w:rPr>
        <w:t>kontrola, odsouhlasení a převzetí projektové dokumentace skutečného provedení stavby a zajištění odstranění případných nedostatků,</w:t>
      </w:r>
    </w:p>
    <w:p w14:paraId="19FB7B93" w14:textId="77777777" w:rsidR="00345086" w:rsidRPr="005F4551" w:rsidRDefault="00345086" w:rsidP="00345086">
      <w:pPr>
        <w:pStyle w:val="Odstavecseseznamem"/>
        <w:numPr>
          <w:ilvl w:val="0"/>
          <w:numId w:val="56"/>
        </w:numPr>
        <w:tabs>
          <w:tab w:val="center" w:pos="6521"/>
        </w:tabs>
        <w:ind w:left="714" w:hanging="357"/>
        <w:jc w:val="both"/>
        <w:rPr>
          <w:rFonts w:ascii="Calibri" w:hAnsi="Calibri" w:cs="Calibri"/>
          <w:sz w:val="22"/>
          <w:szCs w:val="22"/>
        </w:rPr>
      </w:pPr>
      <w:r w:rsidRPr="005F4551">
        <w:rPr>
          <w:rFonts w:ascii="Calibri" w:hAnsi="Calibri" w:cs="Calibri"/>
          <w:bCs/>
          <w:iCs/>
          <w:sz w:val="22"/>
          <w:szCs w:val="22"/>
        </w:rPr>
        <w:t>kontrola a kompletace následujících dokladů:</w:t>
      </w:r>
    </w:p>
    <w:p w14:paraId="5FC06D6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popisu a zdůvodnění provedených odchylek od všech relevantních dokumentů vztahujících se ke stavbě,</w:t>
      </w:r>
    </w:p>
    <w:p w14:paraId="7431C854"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dokladu o zajištění souborného zpracování dokumentace geodetických prací, pokud budou požadovány (u podzemních sítí technického vybavení ještě před jejich zakrytím),</w:t>
      </w:r>
    </w:p>
    <w:p w14:paraId="34DF3C6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geometrického plánu podle předpisů o katastru nemovitostí, pokud bude požadován,</w:t>
      </w:r>
    </w:p>
    <w:p w14:paraId="731CCE8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dokladů o jednání s orgány státní správy, pokud byla předem o stavbě vedena, a rozhodnutí, stanovisek, vyjádření, souhlasů, posouzení, popř. jiných opatření dotčených orgánů státní správy vyžadovaných zvláštními předpisy včetně dokladů o splnění požadavků na ochranu zdravých životních podmínek,</w:t>
      </w:r>
    </w:p>
    <w:p w14:paraId="332BD0B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dokladů o výsledcích předepsaných zkoušek a měření a o způsobilosti provozních zařízení k plynulému a bezpečnému provozu, vyhodnocení komplexního vyzkoušení díla, projektové dokumentace ověřené stavebním úřadem při povolení změny stavby před jejím dokončením,</w:t>
      </w:r>
    </w:p>
    <w:p w14:paraId="32F37F0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výkresů s vyznačením změn, ke kterým došlo během provádění stavby,</w:t>
      </w:r>
    </w:p>
    <w:p w14:paraId="425E363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protokolů o předání a převzetí dodávek stavby,</w:t>
      </w:r>
    </w:p>
    <w:p w14:paraId="3352DF0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dokladů o ověření požadovaných vlastností výrobků v souladu se stavebním zákonem a dalšími relevantními předpisy a dalších stanovených dokladů,</w:t>
      </w:r>
    </w:p>
    <w:p w14:paraId="0D4303D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dokumentace k dodávkám technologických zařízení,</w:t>
      </w:r>
    </w:p>
    <w:p w14:paraId="5EF6D89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stavebního nebo montážního deníku;</w:t>
      </w:r>
    </w:p>
    <w:p w14:paraId="3EE12839" w14:textId="77777777" w:rsidR="00345086" w:rsidRPr="005F4551" w:rsidRDefault="00345086" w:rsidP="00345086">
      <w:pPr>
        <w:pStyle w:val="Odstavecseseznamem"/>
        <w:numPr>
          <w:ilvl w:val="0"/>
          <w:numId w:val="56"/>
        </w:numPr>
        <w:tabs>
          <w:tab w:val="center" w:pos="6521"/>
        </w:tabs>
        <w:ind w:left="714" w:hanging="357"/>
        <w:jc w:val="both"/>
        <w:rPr>
          <w:rFonts w:ascii="Calibri" w:hAnsi="Calibri" w:cs="Calibri"/>
          <w:sz w:val="22"/>
          <w:szCs w:val="22"/>
        </w:rPr>
      </w:pPr>
      <w:r w:rsidRPr="005F4551">
        <w:rPr>
          <w:rFonts w:ascii="Calibri" w:hAnsi="Calibri" w:cs="Calibri"/>
          <w:bCs/>
          <w:iCs/>
          <w:sz w:val="22"/>
          <w:szCs w:val="22"/>
        </w:rPr>
        <w:t>součinnost při pořízení a průběžné aktualizaci písemností a archivaci:</w:t>
      </w:r>
    </w:p>
    <w:p w14:paraId="5ED0F217"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s</w:t>
      </w:r>
      <w:r w:rsidRPr="005F4551">
        <w:rPr>
          <w:rFonts w:ascii="Calibri" w:hAnsi="Calibri" w:cs="Calibri"/>
          <w:bCs/>
          <w:sz w:val="22"/>
          <w:szCs w:val="22"/>
        </w:rPr>
        <w:t>mlouvy o dílo se zhotovitelem stavby a smluv s dalšími dodavateli příkazce včetně všech dodatků a korespondence,</w:t>
      </w:r>
    </w:p>
    <w:p w14:paraId="10E43EF7"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sz w:val="22"/>
          <w:szCs w:val="22"/>
        </w:rPr>
        <w:t>zápisů z kontrolních dnů, porad a jednání týkajících se realizace stavby,</w:t>
      </w:r>
    </w:p>
    <w:p w14:paraId="1F503EB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sz w:val="22"/>
          <w:szCs w:val="22"/>
        </w:rPr>
        <w:lastRenderedPageBreak/>
        <w:t>vedení a průběžná aktualizace informací o časovém postupu prací, o věcném plnění, o finančním plnění včetně jejich porovnání s plánovanými hodnotami,</w:t>
      </w:r>
    </w:p>
    <w:p w14:paraId="6482695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sz w:val="22"/>
          <w:szCs w:val="22"/>
        </w:rPr>
        <w:t>další informace příkazce o průběhu stavby.</w:t>
      </w:r>
    </w:p>
    <w:p w14:paraId="7A10024C" w14:textId="77777777" w:rsidR="00345086" w:rsidRPr="005F4551" w:rsidRDefault="00345086" w:rsidP="00345086">
      <w:pPr>
        <w:pStyle w:val="Textslodst"/>
        <w:rPr>
          <w:rFonts w:ascii="Calibri" w:hAnsi="Calibri" w:cs="Calibri"/>
          <w:b/>
          <w:bCs/>
          <w:sz w:val="22"/>
          <w:szCs w:val="22"/>
        </w:rPr>
      </w:pPr>
    </w:p>
    <w:p w14:paraId="533519B1"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Obstarání odstranění vad.</w:t>
      </w:r>
    </w:p>
    <w:p w14:paraId="37276D59" w14:textId="77777777" w:rsidR="00345086" w:rsidRPr="005F4551" w:rsidRDefault="00345086" w:rsidP="00345086">
      <w:pPr>
        <w:pStyle w:val="Odstavecseseznamem"/>
        <w:numPr>
          <w:ilvl w:val="0"/>
          <w:numId w:val="57"/>
        </w:numPr>
        <w:tabs>
          <w:tab w:val="center" w:pos="6521"/>
        </w:tabs>
        <w:spacing w:before="120"/>
        <w:ind w:left="714" w:hanging="357"/>
        <w:jc w:val="both"/>
        <w:rPr>
          <w:rFonts w:ascii="Calibri" w:hAnsi="Calibri" w:cs="Calibri"/>
          <w:sz w:val="22"/>
          <w:szCs w:val="22"/>
        </w:rPr>
      </w:pPr>
      <w:r w:rsidRPr="005F4551">
        <w:rPr>
          <w:rFonts w:ascii="Calibri" w:hAnsi="Calibri" w:cs="Calibri"/>
          <w:bCs/>
          <w:iCs/>
          <w:snapToGrid w:val="0"/>
          <w:sz w:val="22"/>
          <w:szCs w:val="22"/>
        </w:rPr>
        <w:t>K</w:t>
      </w:r>
      <w:r w:rsidRPr="005F4551">
        <w:rPr>
          <w:rFonts w:ascii="Calibri" w:hAnsi="Calibri" w:cs="Calibri"/>
          <w:bCs/>
          <w:iCs/>
          <w:sz w:val="22"/>
          <w:szCs w:val="22"/>
        </w:rPr>
        <w:t>ontrola odstraňování vad zjištěných při kontrolních prohlídkách stavby a při převzetí stavby až do odstranění poslední z nich.</w:t>
      </w:r>
    </w:p>
    <w:p w14:paraId="7E9AC532" w14:textId="77777777" w:rsidR="00345086" w:rsidRPr="005F4551" w:rsidRDefault="00345086" w:rsidP="00345086">
      <w:pPr>
        <w:pStyle w:val="Textslodst"/>
        <w:rPr>
          <w:rFonts w:ascii="Calibri" w:hAnsi="Calibri" w:cs="Calibri"/>
          <w:b/>
          <w:bCs/>
          <w:sz w:val="22"/>
          <w:szCs w:val="22"/>
        </w:rPr>
      </w:pPr>
    </w:p>
    <w:p w14:paraId="128C1583"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Vypracování provozních řádů, revizní dokumentace a plánu údržby a předání stavby příkazci.</w:t>
      </w:r>
    </w:p>
    <w:p w14:paraId="2322104B" w14:textId="77777777" w:rsidR="00345086" w:rsidRPr="005F4551" w:rsidRDefault="00345086" w:rsidP="00345086">
      <w:pPr>
        <w:pStyle w:val="Odstavecseseznamem"/>
        <w:numPr>
          <w:ilvl w:val="0"/>
          <w:numId w:val="58"/>
        </w:numPr>
        <w:tabs>
          <w:tab w:val="center" w:pos="6521"/>
        </w:tabs>
        <w:spacing w:before="120"/>
        <w:ind w:left="714" w:hanging="357"/>
        <w:jc w:val="both"/>
        <w:rPr>
          <w:rFonts w:ascii="Calibri" w:hAnsi="Calibri" w:cs="Calibri"/>
          <w:sz w:val="22"/>
          <w:szCs w:val="22"/>
        </w:rPr>
      </w:pPr>
      <w:r w:rsidRPr="005F4551">
        <w:rPr>
          <w:rFonts w:ascii="Calibri" w:hAnsi="Calibri" w:cs="Calibri"/>
          <w:bCs/>
          <w:iCs/>
          <w:sz w:val="22"/>
          <w:szCs w:val="22"/>
        </w:rPr>
        <w:t>Součinnost při vypracování provozních řádů stavby včetně</w:t>
      </w:r>
      <w:r w:rsidRPr="005F4551">
        <w:rPr>
          <w:rFonts w:ascii="Calibri" w:hAnsi="Calibri" w:cs="Calibri"/>
          <w:bCs/>
          <w:iCs/>
          <w:snapToGrid w:val="0"/>
          <w:sz w:val="22"/>
          <w:szCs w:val="22"/>
        </w:rPr>
        <w:t xml:space="preserve"> předepsaných plánů </w:t>
      </w:r>
      <w:r w:rsidRPr="005F4551">
        <w:rPr>
          <w:rFonts w:ascii="Calibri" w:hAnsi="Calibri" w:cs="Calibri"/>
          <w:bCs/>
          <w:iCs/>
          <w:sz w:val="22"/>
          <w:szCs w:val="22"/>
        </w:rPr>
        <w:t>údržby,</w:t>
      </w:r>
    </w:p>
    <w:p w14:paraId="6CD7CE95"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organizace průběhu předávacího řízení s příkazcem a účast na něm,</w:t>
      </w:r>
    </w:p>
    <w:p w14:paraId="2E1D12F4"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vypracování protokolů o předání a převzetí stavby nebo její částí příkazci, vypracování protokolů o předání a převzetí ostatních přímých dodávek,</w:t>
      </w:r>
    </w:p>
    <w:p w14:paraId="2C6CF8FA"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kontrola všech dokumentů nezbytných pro řádné provozování stavby nebo jejich částí a jejich předání příkazci; zejména se jedná o:</w:t>
      </w:r>
    </w:p>
    <w:p w14:paraId="6B985C9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dokumentaci skutečného provedení stavby,</w:t>
      </w:r>
    </w:p>
    <w:p w14:paraId="4F2521E3"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doklady o provedení předepsaných zkoušek a měření a doklady o způsobilosti provozních zařízení k plnému provozu,</w:t>
      </w:r>
    </w:p>
    <w:p w14:paraId="5E91E63E"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seznam strojů a zařízení, jejich pasporty, návody k obsluze a údržbě, záruční listy a podmínky záruky,</w:t>
      </w:r>
    </w:p>
    <w:p w14:paraId="1E3ABE2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revizní zprávy elektroinstalace, hromosvodů, plynoinstalace a jiných zařízení, u nichž to vyžadují platné předpisy,</w:t>
      </w:r>
    </w:p>
    <w:p w14:paraId="4E9CB727"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revizní zprávy u dalších zařízeních, u nichž to vyžadují platné předpisy, provozní knihy a deníky atp.,</w:t>
      </w:r>
    </w:p>
    <w:p w14:paraId="6D2B31B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požární dokumentaci a dokumentaci o ochranném a poplašném zařízení (pokud není součástí dokumentací skutečného provedení stavby),</w:t>
      </w:r>
    </w:p>
    <w:p w14:paraId="2D1F8F4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případné další doklady potřebné pro řádné převzetí a kolaudaci stavby;</w:t>
      </w:r>
    </w:p>
    <w:p w14:paraId="2EC76CA2"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s</w:t>
      </w:r>
      <w:r w:rsidRPr="005F4551">
        <w:rPr>
          <w:rFonts w:ascii="Calibri" w:hAnsi="Calibri" w:cs="Calibri"/>
          <w:sz w:val="22"/>
          <w:szCs w:val="22"/>
        </w:rPr>
        <w:t>oučinnost se zhotovitelem stavby při obstarání práva užívat dílo dle stavebního zákona, je-li jej k užívání díla potřeba,</w:t>
      </w:r>
    </w:p>
    <w:p w14:paraId="339F4949"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sz w:val="22"/>
          <w:szCs w:val="22"/>
        </w:rPr>
        <w:t>v případě zjištěných kolaudačních vad kontrola zabezpečení jejich odstranění ze strany zhotovitele.</w:t>
      </w:r>
    </w:p>
    <w:p w14:paraId="00CB4579" w14:textId="77777777" w:rsidR="00345086" w:rsidRPr="005F4551" w:rsidRDefault="00345086" w:rsidP="00345086">
      <w:pPr>
        <w:tabs>
          <w:tab w:val="center" w:pos="6521"/>
        </w:tabs>
        <w:ind w:left="360"/>
        <w:jc w:val="both"/>
        <w:rPr>
          <w:rFonts w:ascii="Calibri" w:hAnsi="Calibri" w:cs="Calibri"/>
          <w:sz w:val="22"/>
          <w:szCs w:val="22"/>
        </w:rPr>
      </w:pPr>
    </w:p>
    <w:p w14:paraId="1134DF2B"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 xml:space="preserve">Vypracování návrhu závěrečného vyhodnocení stavby.  </w:t>
      </w:r>
    </w:p>
    <w:p w14:paraId="34622E8B" w14:textId="77777777" w:rsidR="00345086" w:rsidRPr="005F4551" w:rsidRDefault="00345086" w:rsidP="00345086">
      <w:pPr>
        <w:pStyle w:val="Odstavecseseznamem"/>
        <w:numPr>
          <w:ilvl w:val="0"/>
          <w:numId w:val="62"/>
        </w:numPr>
        <w:tabs>
          <w:tab w:val="center" w:pos="6521"/>
        </w:tabs>
        <w:spacing w:before="120"/>
        <w:ind w:left="714" w:hanging="357"/>
        <w:jc w:val="both"/>
        <w:rPr>
          <w:rFonts w:ascii="Calibri" w:hAnsi="Calibri" w:cs="Calibri"/>
          <w:sz w:val="22"/>
          <w:szCs w:val="22"/>
        </w:rPr>
      </w:pPr>
      <w:r w:rsidRPr="005F4551">
        <w:rPr>
          <w:rFonts w:ascii="Calibri" w:hAnsi="Calibri" w:cs="Calibri"/>
          <w:bCs/>
          <w:iCs/>
          <w:sz w:val="22"/>
          <w:szCs w:val="22"/>
        </w:rPr>
        <w:t>Poskytnutí součinnosti příkazci při obstarání a vypracování všech podkladů nezbytných pro komplexní vyhodnocení stavby podle požadavků poskytovatele dotačních prostředků,</w:t>
      </w:r>
    </w:p>
    <w:p w14:paraId="35A05922" w14:textId="77777777" w:rsidR="00345086" w:rsidRPr="005F4551" w:rsidRDefault="00345086" w:rsidP="00345086">
      <w:pPr>
        <w:pStyle w:val="Odstavecseseznamem"/>
        <w:numPr>
          <w:ilvl w:val="0"/>
          <w:numId w:val="62"/>
        </w:numPr>
        <w:tabs>
          <w:tab w:val="center" w:pos="6521"/>
        </w:tabs>
        <w:jc w:val="both"/>
        <w:rPr>
          <w:rFonts w:ascii="Calibri" w:hAnsi="Calibri" w:cs="Calibri"/>
          <w:sz w:val="22"/>
          <w:szCs w:val="22"/>
        </w:rPr>
      </w:pPr>
      <w:r w:rsidRPr="005F4551">
        <w:rPr>
          <w:rFonts w:ascii="Calibri" w:hAnsi="Calibri" w:cs="Calibri"/>
          <w:bCs/>
          <w:iCs/>
          <w:sz w:val="22"/>
          <w:szCs w:val="22"/>
        </w:rPr>
        <w:t>další služby technického dozoru stavby vyplývající z příkazní smlouvy a jejích příloh a relevantních právních předpisů.</w:t>
      </w:r>
    </w:p>
    <w:p w14:paraId="63884C3F" w14:textId="77777777" w:rsidR="00345086" w:rsidRDefault="00345086" w:rsidP="00345086">
      <w:pPr>
        <w:pStyle w:val="Odstavecseseznamem"/>
        <w:tabs>
          <w:tab w:val="center" w:pos="6521"/>
        </w:tabs>
        <w:jc w:val="both"/>
        <w:rPr>
          <w:rFonts w:ascii="Calibri" w:hAnsi="Calibri" w:cs="Calibri"/>
          <w:sz w:val="22"/>
          <w:szCs w:val="22"/>
        </w:rPr>
      </w:pPr>
    </w:p>
    <w:p w14:paraId="43F49C97" w14:textId="77777777" w:rsidR="00BE3B92" w:rsidRDefault="00BE3B92" w:rsidP="00BE3B92">
      <w:pPr>
        <w:pStyle w:val="Odstavecseseznamem"/>
        <w:tabs>
          <w:tab w:val="center" w:pos="6521"/>
        </w:tabs>
        <w:jc w:val="both"/>
        <w:rPr>
          <w:rFonts w:ascii="Calibri" w:hAnsi="Calibri" w:cs="Calibri"/>
          <w:sz w:val="22"/>
          <w:szCs w:val="22"/>
        </w:rPr>
      </w:pPr>
    </w:p>
    <w:p w14:paraId="6D18FD33" w14:textId="77777777" w:rsidR="00AF6526" w:rsidRDefault="00AF6526" w:rsidP="00BE3B92">
      <w:pPr>
        <w:pStyle w:val="Odstavecseseznamem"/>
        <w:tabs>
          <w:tab w:val="center" w:pos="6521"/>
        </w:tabs>
        <w:jc w:val="both"/>
        <w:rPr>
          <w:rFonts w:ascii="Calibri" w:hAnsi="Calibri" w:cs="Calibri"/>
          <w:sz w:val="22"/>
          <w:szCs w:val="22"/>
        </w:rPr>
      </w:pPr>
    </w:p>
    <w:p w14:paraId="60904EDE" w14:textId="77777777" w:rsidR="00AF6526" w:rsidRDefault="00AF6526" w:rsidP="00BE3B92">
      <w:pPr>
        <w:pStyle w:val="Odstavecseseznamem"/>
        <w:tabs>
          <w:tab w:val="center" w:pos="6521"/>
        </w:tabs>
        <w:jc w:val="both"/>
        <w:rPr>
          <w:rFonts w:ascii="Calibri" w:hAnsi="Calibri" w:cs="Calibri"/>
          <w:sz w:val="22"/>
          <w:szCs w:val="22"/>
        </w:rPr>
      </w:pPr>
    </w:p>
    <w:p w14:paraId="640EC4DA" w14:textId="77777777" w:rsidR="00AF6526" w:rsidRPr="005F4551" w:rsidRDefault="00AF6526" w:rsidP="00BE3B92">
      <w:pPr>
        <w:pStyle w:val="Odstavecseseznamem"/>
        <w:tabs>
          <w:tab w:val="center" w:pos="6521"/>
        </w:tabs>
        <w:jc w:val="both"/>
        <w:rPr>
          <w:rFonts w:ascii="Calibri" w:hAnsi="Calibri" w:cs="Calibri"/>
          <w:sz w:val="22"/>
          <w:szCs w:val="22"/>
        </w:rPr>
      </w:pPr>
    </w:p>
    <w:sectPr w:rsidR="00AF6526" w:rsidRPr="005F4551" w:rsidSect="003B5759">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999A" w14:textId="77777777" w:rsidR="009D1B5D" w:rsidRPr="00202C4E" w:rsidRDefault="009D1B5D" w:rsidP="00731F96">
      <w:r w:rsidRPr="00202C4E">
        <w:separator/>
      </w:r>
    </w:p>
  </w:endnote>
  <w:endnote w:type="continuationSeparator" w:id="0">
    <w:p w14:paraId="0454EC82" w14:textId="77777777" w:rsidR="009D1B5D" w:rsidRPr="00202C4E" w:rsidRDefault="009D1B5D" w:rsidP="00731F96">
      <w:r w:rsidRPr="00202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11650"/>
      <w:docPartObj>
        <w:docPartGallery w:val="Page Numbers (Bottom of Page)"/>
        <w:docPartUnique/>
      </w:docPartObj>
    </w:sdtPr>
    <w:sdtContent>
      <w:p w14:paraId="6B6A1FC6" w14:textId="216D4FE2" w:rsidR="00687B4E" w:rsidRPr="00202C4E" w:rsidRDefault="00687B4E">
        <w:pPr>
          <w:pStyle w:val="Zpat"/>
          <w:jc w:val="center"/>
        </w:pPr>
        <w:r w:rsidRPr="00202C4E">
          <w:fldChar w:fldCharType="begin"/>
        </w:r>
        <w:r w:rsidRPr="00202C4E">
          <w:instrText>PAGE   \* MERGEFORMAT</w:instrText>
        </w:r>
        <w:r w:rsidRPr="00202C4E">
          <w:fldChar w:fldCharType="separate"/>
        </w:r>
        <w:r w:rsidRPr="00202C4E">
          <w:t>2</w:t>
        </w:r>
        <w:r w:rsidRPr="00202C4E">
          <w:fldChar w:fldCharType="end"/>
        </w:r>
      </w:p>
    </w:sdtContent>
  </w:sdt>
  <w:p w14:paraId="51ED0DD3" w14:textId="77777777" w:rsidR="00687B4E" w:rsidRPr="00202C4E" w:rsidRDefault="00687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7B5F" w14:textId="77777777" w:rsidR="009D1B5D" w:rsidRPr="00202C4E" w:rsidRDefault="009D1B5D" w:rsidP="00731F96">
      <w:r w:rsidRPr="00202C4E">
        <w:separator/>
      </w:r>
    </w:p>
  </w:footnote>
  <w:footnote w:type="continuationSeparator" w:id="0">
    <w:p w14:paraId="33D06609" w14:textId="77777777" w:rsidR="009D1B5D" w:rsidRPr="00202C4E" w:rsidRDefault="009D1B5D" w:rsidP="00731F96">
      <w:r w:rsidRPr="00202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2971" w14:textId="77777777" w:rsidR="00731F96" w:rsidRPr="00202C4E" w:rsidRDefault="00731F96" w:rsidP="00731F96">
    <w:pPr>
      <w:pStyle w:val="Zhlav"/>
      <w:pBdr>
        <w:bottom w:val="single" w:sz="12" w:space="1" w:color="auto"/>
      </w:pBdr>
      <w:tabs>
        <w:tab w:val="clear" w:pos="4536"/>
        <w:tab w:val="clear" w:pos="9072"/>
      </w:tabs>
      <w:spacing w:before="40"/>
      <w:rPr>
        <w:rFonts w:ascii="Calibri" w:hAnsi="Calibri" w:cs="Calibri"/>
        <w:sz w:val="22"/>
        <w:szCs w:val="22"/>
      </w:rPr>
    </w:pPr>
  </w:p>
  <w:p w14:paraId="5128CD36" w14:textId="77777777" w:rsidR="00134D9C" w:rsidRPr="00202C4E" w:rsidRDefault="00134D9C" w:rsidP="00134D9C">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5B20C24F" wp14:editId="12CB3DDF">
          <wp:extent cx="5753100" cy="819150"/>
          <wp:effectExtent l="0" t="0" r="0" b="0"/>
          <wp:docPr id="146198302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1868ED35" w14:textId="77777777" w:rsidR="007F1A9D" w:rsidRPr="00B9774E" w:rsidRDefault="007F1A9D" w:rsidP="007F1A9D">
    <w:pPr>
      <w:pStyle w:val="Zhlav"/>
      <w:jc w:val="both"/>
      <w:rPr>
        <w:spacing w:val="-2"/>
        <w:sz w:val="20"/>
        <w:szCs w:val="20"/>
      </w:rPr>
    </w:pPr>
    <w:r w:rsidRPr="00B9774E">
      <w:rPr>
        <w:rFonts w:ascii="Arial" w:hAnsi="Arial" w:cs="Arial"/>
        <w:spacing w:val="-2"/>
        <w:sz w:val="20"/>
        <w:szCs w:val="20"/>
      </w:rPr>
      <w:t>„Rozvoj infrastrukturního zázemí doktorských studijních programů na JAMU", registrační číslo projektu: CZ.02.01.01/00/22_012/0007661, který je spolufinancován z Operačního programu Jan Amos Komenský.</w:t>
    </w:r>
  </w:p>
  <w:p w14:paraId="74307353" w14:textId="77777777" w:rsidR="004D068C" w:rsidRPr="00967709" w:rsidRDefault="004D068C" w:rsidP="00134D9C">
    <w:pPr>
      <w:pStyle w:val="Zhlav"/>
      <w:jc w:val="both"/>
      <w:rPr>
        <w:rFonts w:ascii="Arial" w:hAnsi="Arial" w:cs="Arial"/>
        <w:sz w:val="10"/>
        <w:szCs w:val="10"/>
      </w:rPr>
    </w:pPr>
  </w:p>
  <w:p w14:paraId="6EFC1D3E" w14:textId="3B605001" w:rsidR="00731F96" w:rsidRPr="00917545" w:rsidRDefault="00DB1376" w:rsidP="00E0079D">
    <w:pPr>
      <w:pStyle w:val="Zhlav"/>
      <w:jc w:val="right"/>
      <w:rPr>
        <w:i/>
        <w:iCs/>
        <w:sz w:val="18"/>
        <w:szCs w:val="18"/>
      </w:rPr>
    </w:pPr>
    <w:r>
      <w:rPr>
        <w:i/>
        <w:iCs/>
        <w:sz w:val="18"/>
        <w:szCs w:val="18"/>
      </w:rPr>
      <w:t xml:space="preserve">Stavební úpravy místnosti 002 pro </w:t>
    </w:r>
    <w:r w:rsidR="00041AF2">
      <w:rPr>
        <w:i/>
        <w:iCs/>
        <w:sz w:val="18"/>
        <w:szCs w:val="18"/>
      </w:rPr>
      <w:t xml:space="preserve">osazení varhan </w:t>
    </w:r>
    <w:r w:rsidR="001D772B">
      <w:rPr>
        <w:i/>
        <w:iCs/>
        <w:sz w:val="18"/>
        <w:szCs w:val="18"/>
      </w:rPr>
      <w:t>v objektu Hudební fakulty</w:t>
    </w:r>
    <w:r w:rsidR="00F434A5">
      <w:rPr>
        <w:i/>
        <w:iCs/>
        <w:sz w:val="18"/>
        <w:szCs w:val="18"/>
      </w:rPr>
      <w:t xml:space="preserve"> – </w:t>
    </w:r>
    <w:r w:rsidR="0015043F">
      <w:rPr>
        <w:i/>
        <w:iCs/>
        <w:sz w:val="18"/>
        <w:szCs w:val="18"/>
      </w:rPr>
      <w:t>technický dozor stavebníka</w:t>
    </w:r>
  </w:p>
  <w:p w14:paraId="110A66EB" w14:textId="77777777" w:rsidR="00D060EE" w:rsidRPr="00ED4E40" w:rsidRDefault="00D060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7C4" w14:textId="77777777" w:rsidR="00D060EE" w:rsidRPr="00202C4E" w:rsidRDefault="00D060EE" w:rsidP="00D060EE">
    <w:pPr>
      <w:pStyle w:val="Zhlav"/>
      <w:pBdr>
        <w:bottom w:val="single" w:sz="12" w:space="1" w:color="auto"/>
      </w:pBdr>
      <w:tabs>
        <w:tab w:val="clear" w:pos="4536"/>
        <w:tab w:val="clear" w:pos="9072"/>
      </w:tabs>
      <w:spacing w:before="40"/>
      <w:rPr>
        <w:rFonts w:ascii="Calibri" w:hAnsi="Calibri" w:cs="Calibri"/>
        <w:sz w:val="22"/>
        <w:szCs w:val="22"/>
      </w:rPr>
    </w:pPr>
  </w:p>
  <w:p w14:paraId="48046D6B" w14:textId="77777777" w:rsidR="00D060EE" w:rsidRPr="00202C4E" w:rsidRDefault="00D060EE" w:rsidP="00D060EE">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6346EE37" wp14:editId="332DA400">
          <wp:extent cx="5753100" cy="819150"/>
          <wp:effectExtent l="0" t="0" r="0" b="0"/>
          <wp:docPr id="150679600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ED95137" w14:textId="77777777" w:rsidR="002C39B2" w:rsidRPr="00B9774E" w:rsidRDefault="002C39B2" w:rsidP="002C39B2">
    <w:pPr>
      <w:pStyle w:val="Zhlav"/>
      <w:jc w:val="both"/>
      <w:rPr>
        <w:spacing w:val="-2"/>
        <w:sz w:val="20"/>
        <w:szCs w:val="20"/>
      </w:rPr>
    </w:pPr>
    <w:r w:rsidRPr="00B9774E">
      <w:rPr>
        <w:rFonts w:ascii="Arial" w:hAnsi="Arial" w:cs="Arial"/>
        <w:spacing w:val="-2"/>
        <w:sz w:val="20"/>
        <w:szCs w:val="20"/>
      </w:rPr>
      <w:t>„Rozvoj infrastrukturního zázemí doktorských studijních programů na JAMU", registrační číslo projektu: CZ.02.01.01/00/22_012/0007661, který je spolufinancován z Operačního programu Jan Amos Komenský.</w:t>
    </w:r>
  </w:p>
  <w:p w14:paraId="40CE7DD8" w14:textId="77777777" w:rsidR="00AB4A97" w:rsidRDefault="00AB4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465"/>
    <w:multiLevelType w:val="hybridMultilevel"/>
    <w:tmpl w:val="6D7821A0"/>
    <w:lvl w:ilvl="0" w:tplc="35464DFA">
      <w:start w:val="1"/>
      <w:numFmt w:val="decimal"/>
      <w:lvlText w:val="(%1) "/>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3A4DCA"/>
    <w:multiLevelType w:val="multilevel"/>
    <w:tmpl w:val="3A4E4FDE"/>
    <w:lvl w:ilvl="0">
      <w:start w:val="1"/>
      <w:numFmt w:val="decimal"/>
      <w:lvlText w:val="%1."/>
      <w:lvlJc w:val="left"/>
      <w:pPr>
        <w:ind w:left="360" w:hanging="360"/>
      </w:pPr>
      <w:rPr>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A66ECA"/>
    <w:multiLevelType w:val="hybridMultilevel"/>
    <w:tmpl w:val="05A27262"/>
    <w:lvl w:ilvl="0" w:tplc="BE70636C">
      <w:start w:val="9"/>
      <w:numFmt w:val="decimal"/>
      <w:lvlText w:val="(%1) "/>
      <w:lvlJc w:val="left"/>
      <w:pPr>
        <w:tabs>
          <w:tab w:val="num" w:pos="709"/>
        </w:tabs>
        <w:ind w:left="0" w:firstLine="709"/>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CA49BF"/>
    <w:multiLevelType w:val="hybridMultilevel"/>
    <w:tmpl w:val="21541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42104"/>
    <w:multiLevelType w:val="hybridMultilevel"/>
    <w:tmpl w:val="6106B994"/>
    <w:lvl w:ilvl="0" w:tplc="F8461FCA">
      <w:start w:val="1"/>
      <w:numFmt w:val="decimal"/>
      <w:lvlText w:val="%1."/>
      <w:lvlJc w:val="left"/>
      <w:pPr>
        <w:tabs>
          <w:tab w:val="num" w:pos="1077"/>
        </w:tabs>
        <w:ind w:left="1077" w:hanging="360"/>
      </w:pPr>
      <w:rPr>
        <w:rFonts w:hint="default"/>
        <w:b/>
      </w:rPr>
    </w:lvl>
    <w:lvl w:ilvl="1" w:tplc="B47809DE">
      <w:numFmt w:val="bullet"/>
      <w:lvlText w:val="•"/>
      <w:lvlJc w:val="left"/>
      <w:pPr>
        <w:ind w:left="2142" w:hanging="705"/>
      </w:pPr>
      <w:rPr>
        <w:rFonts w:ascii="Palatino Linotype" w:eastAsia="Times New Roman" w:hAnsi="Palatino Linotype" w:cs="Times New Roman" w:hint="default"/>
      </w:rPr>
    </w:lvl>
    <w:lvl w:ilvl="2" w:tplc="04050005">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36C7F68"/>
    <w:multiLevelType w:val="hybridMultilevel"/>
    <w:tmpl w:val="FF9A7EC6"/>
    <w:lvl w:ilvl="0" w:tplc="EF820222">
      <w:start w:val="1"/>
      <w:numFmt w:val="upperRoman"/>
      <w:pStyle w:val="Nadpis6ploha"/>
      <w:lvlText w:val="%1."/>
      <w:lvlJc w:val="right"/>
      <w:pPr>
        <w:ind w:left="-7" w:hanging="360"/>
      </w:pPr>
      <w:rPr>
        <w:b/>
      </w:rPr>
    </w:lvl>
    <w:lvl w:ilvl="1" w:tplc="04050019" w:tentative="1">
      <w:start w:val="1"/>
      <w:numFmt w:val="lowerLetter"/>
      <w:lvlText w:val="%2."/>
      <w:lvlJc w:val="left"/>
      <w:pPr>
        <w:ind w:left="713" w:hanging="360"/>
      </w:pPr>
    </w:lvl>
    <w:lvl w:ilvl="2" w:tplc="0405001B" w:tentative="1">
      <w:start w:val="1"/>
      <w:numFmt w:val="lowerRoman"/>
      <w:lvlText w:val="%3."/>
      <w:lvlJc w:val="right"/>
      <w:pPr>
        <w:ind w:left="1433" w:hanging="180"/>
      </w:pPr>
    </w:lvl>
    <w:lvl w:ilvl="3" w:tplc="0405000F" w:tentative="1">
      <w:start w:val="1"/>
      <w:numFmt w:val="decimal"/>
      <w:lvlText w:val="%4."/>
      <w:lvlJc w:val="left"/>
      <w:pPr>
        <w:ind w:left="2153" w:hanging="360"/>
      </w:pPr>
    </w:lvl>
    <w:lvl w:ilvl="4" w:tplc="04050019" w:tentative="1">
      <w:start w:val="1"/>
      <w:numFmt w:val="lowerLetter"/>
      <w:lvlText w:val="%5."/>
      <w:lvlJc w:val="left"/>
      <w:pPr>
        <w:ind w:left="2873" w:hanging="360"/>
      </w:pPr>
    </w:lvl>
    <w:lvl w:ilvl="5" w:tplc="0405001B" w:tentative="1">
      <w:start w:val="1"/>
      <w:numFmt w:val="lowerRoman"/>
      <w:lvlText w:val="%6."/>
      <w:lvlJc w:val="right"/>
      <w:pPr>
        <w:ind w:left="3593" w:hanging="180"/>
      </w:pPr>
    </w:lvl>
    <w:lvl w:ilvl="6" w:tplc="0405000F" w:tentative="1">
      <w:start w:val="1"/>
      <w:numFmt w:val="decimal"/>
      <w:lvlText w:val="%7."/>
      <w:lvlJc w:val="left"/>
      <w:pPr>
        <w:ind w:left="4313" w:hanging="360"/>
      </w:pPr>
    </w:lvl>
    <w:lvl w:ilvl="7" w:tplc="04050019" w:tentative="1">
      <w:start w:val="1"/>
      <w:numFmt w:val="lowerLetter"/>
      <w:lvlText w:val="%8."/>
      <w:lvlJc w:val="left"/>
      <w:pPr>
        <w:ind w:left="5033" w:hanging="360"/>
      </w:pPr>
    </w:lvl>
    <w:lvl w:ilvl="8" w:tplc="0405001B" w:tentative="1">
      <w:start w:val="1"/>
      <w:numFmt w:val="lowerRoman"/>
      <w:lvlText w:val="%9."/>
      <w:lvlJc w:val="right"/>
      <w:pPr>
        <w:ind w:left="5753" w:hanging="180"/>
      </w:pPr>
    </w:lvl>
  </w:abstractNum>
  <w:abstractNum w:abstractNumId="6"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974CAA"/>
    <w:multiLevelType w:val="hybridMultilevel"/>
    <w:tmpl w:val="995E3430"/>
    <w:lvl w:ilvl="0" w:tplc="E0DAC2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E20DFB"/>
    <w:multiLevelType w:val="hybridMultilevel"/>
    <w:tmpl w:val="02724F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FF4451"/>
    <w:multiLevelType w:val="hybridMultilevel"/>
    <w:tmpl w:val="978C79BA"/>
    <w:lvl w:ilvl="0" w:tplc="E73EC7B0">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CF693B"/>
    <w:multiLevelType w:val="hybridMultilevel"/>
    <w:tmpl w:val="9AC84FC6"/>
    <w:lvl w:ilvl="0" w:tplc="5D029962">
      <w:start w:val="1"/>
      <w:numFmt w:val="bullet"/>
      <w:lvlText w:val="-"/>
      <w:lvlJc w:val="left"/>
      <w:pPr>
        <w:ind w:left="1077" w:hanging="360"/>
      </w:pPr>
      <w:rPr>
        <w:rFonts w:hint="default"/>
        <w:i/>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F73CD2"/>
    <w:multiLevelType w:val="hybridMultilevel"/>
    <w:tmpl w:val="905CADC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08506C"/>
    <w:multiLevelType w:val="hybridMultilevel"/>
    <w:tmpl w:val="2B9C73D8"/>
    <w:lvl w:ilvl="0" w:tplc="7F626232">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217C85"/>
    <w:multiLevelType w:val="hybridMultilevel"/>
    <w:tmpl w:val="7E5C365A"/>
    <w:lvl w:ilvl="0" w:tplc="45A67F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2D0620"/>
    <w:multiLevelType w:val="hybridMultilevel"/>
    <w:tmpl w:val="35E2ACE2"/>
    <w:lvl w:ilvl="0" w:tplc="1414957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ED3312"/>
    <w:multiLevelType w:val="hybridMultilevel"/>
    <w:tmpl w:val="11D0C626"/>
    <w:lvl w:ilvl="0" w:tplc="D82CAEDA">
      <w:start w:val="1"/>
      <w:numFmt w:val="lowerLetter"/>
      <w:lvlText w:val="%1)"/>
      <w:lvlJc w:val="left"/>
      <w:pPr>
        <w:ind w:left="1429" w:hanging="360"/>
      </w:pPr>
      <w:rPr>
        <w:rFonts w:hint="default"/>
        <w:i w:val="0"/>
        <w:i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17A66F35"/>
    <w:multiLevelType w:val="hybridMultilevel"/>
    <w:tmpl w:val="215415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A1773C"/>
    <w:multiLevelType w:val="hybridMultilevel"/>
    <w:tmpl w:val="B94ADD40"/>
    <w:lvl w:ilvl="0" w:tplc="FFFFFFFF">
      <w:start w:val="1"/>
      <w:numFmt w:val="lowerLetter"/>
      <w:lvlText w:val="%1)"/>
      <w:lvlJc w:val="left"/>
      <w:pPr>
        <w:tabs>
          <w:tab w:val="num" w:pos="1724"/>
        </w:tabs>
        <w:ind w:left="172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287164"/>
    <w:multiLevelType w:val="hybridMultilevel"/>
    <w:tmpl w:val="11D0C626"/>
    <w:lvl w:ilvl="0" w:tplc="FFFFFFFF">
      <w:start w:val="1"/>
      <w:numFmt w:val="lowerLetter"/>
      <w:lvlText w:val="%1)"/>
      <w:lvlJc w:val="left"/>
      <w:pPr>
        <w:ind w:left="1429" w:hanging="360"/>
      </w:pPr>
      <w:rPr>
        <w:rFonts w:hint="default"/>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1D697C1A"/>
    <w:multiLevelType w:val="hybridMultilevel"/>
    <w:tmpl w:val="A0FC714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E2F3A75"/>
    <w:multiLevelType w:val="hybridMultilevel"/>
    <w:tmpl w:val="97FAE826"/>
    <w:lvl w:ilvl="0" w:tplc="35464DFA">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9328B8"/>
    <w:multiLevelType w:val="hybridMultilevel"/>
    <w:tmpl w:val="8F4260F8"/>
    <w:lvl w:ilvl="0" w:tplc="772C5414">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EB8207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0EC403C"/>
    <w:multiLevelType w:val="hybridMultilevel"/>
    <w:tmpl w:val="913C4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12545EE"/>
    <w:multiLevelType w:val="hybridMultilevel"/>
    <w:tmpl w:val="8474B8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1E57478"/>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225221A"/>
    <w:multiLevelType w:val="hybridMultilevel"/>
    <w:tmpl w:val="985C9DA4"/>
    <w:lvl w:ilvl="0" w:tplc="C1D20868">
      <w:start w:val="1"/>
      <w:numFmt w:val="bullet"/>
      <w:lvlText w:val="‐"/>
      <w:lvlJc w:val="left"/>
      <w:pPr>
        <w:ind w:left="1710" w:hanging="360"/>
      </w:pPr>
      <w:rPr>
        <w:rFonts w:ascii="Calibri" w:hAnsi="Calibri" w:hint="default"/>
        <w:b w:val="0"/>
        <w:i w:val="0"/>
        <w:color w:val="auto"/>
        <w:sz w:val="20"/>
        <w:szCs w:val="20"/>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29" w15:restartNumberingAfterBreak="0">
    <w:nsid w:val="25F14B3B"/>
    <w:multiLevelType w:val="hybridMultilevel"/>
    <w:tmpl w:val="AA6C93A2"/>
    <w:lvl w:ilvl="0" w:tplc="65A4AD2C">
      <w:start w:val="1"/>
      <w:numFmt w:val="decimal"/>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75343DD"/>
    <w:multiLevelType w:val="hybridMultilevel"/>
    <w:tmpl w:val="7CFE8A68"/>
    <w:lvl w:ilvl="0" w:tplc="AED6DE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8521B36"/>
    <w:multiLevelType w:val="hybridMultilevel"/>
    <w:tmpl w:val="C610C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6F3257"/>
    <w:multiLevelType w:val="hybridMultilevel"/>
    <w:tmpl w:val="2B9C73D8"/>
    <w:lvl w:ilvl="0" w:tplc="FFFFFFFF">
      <w:start w:val="1"/>
      <w:numFmt w:val="decimal"/>
      <w:lvlText w:val="(%1) "/>
      <w:lvlJc w:val="left"/>
      <w:pPr>
        <w:tabs>
          <w:tab w:val="num" w:pos="709"/>
        </w:tabs>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E1B6E8F"/>
    <w:multiLevelType w:val="hybridMultilevel"/>
    <w:tmpl w:val="0D8C12E4"/>
    <w:lvl w:ilvl="0" w:tplc="00000005">
      <w:start w:val="1"/>
      <w:numFmt w:val="decimal"/>
      <w:lvlText w:val="(%1) "/>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E51165A"/>
    <w:multiLevelType w:val="hybridMultilevel"/>
    <w:tmpl w:val="7CFE8A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E02C8F"/>
    <w:multiLevelType w:val="hybridMultilevel"/>
    <w:tmpl w:val="5BD80B5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0EB6DD2"/>
    <w:multiLevelType w:val="hybridMultilevel"/>
    <w:tmpl w:val="B1F0C74C"/>
    <w:lvl w:ilvl="0" w:tplc="5D029962">
      <w:start w:val="1"/>
      <w:numFmt w:val="bullet"/>
      <w:lvlText w:val="-"/>
      <w:lvlJc w:val="left"/>
      <w:pPr>
        <w:tabs>
          <w:tab w:val="num" w:pos="1077"/>
        </w:tabs>
        <w:ind w:left="1077" w:hanging="360"/>
      </w:pPr>
      <w:rPr>
        <w:rFonts w:hint="default"/>
        <w:i/>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310A08E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8221DE3"/>
    <w:multiLevelType w:val="hybridMultilevel"/>
    <w:tmpl w:val="87D6A6DA"/>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9E24F32"/>
    <w:multiLevelType w:val="hybridMultilevel"/>
    <w:tmpl w:val="CD84B63A"/>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3DA5175F"/>
    <w:multiLevelType w:val="hybridMultilevel"/>
    <w:tmpl w:val="A3208964"/>
    <w:lvl w:ilvl="0" w:tplc="38A8CD46">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26A14F6"/>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9241F24"/>
    <w:multiLevelType w:val="hybridMultilevel"/>
    <w:tmpl w:val="1D7A3A30"/>
    <w:lvl w:ilvl="0" w:tplc="0EE49698">
      <w:start w:val="1"/>
      <w:numFmt w:val="decimal"/>
      <w:suff w:val="nothing"/>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A1E1744"/>
    <w:multiLevelType w:val="hybridMultilevel"/>
    <w:tmpl w:val="5F2A30E2"/>
    <w:lvl w:ilvl="0" w:tplc="EF10E5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F1E7B0C"/>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F78754F"/>
    <w:multiLevelType w:val="hybridMultilevel"/>
    <w:tmpl w:val="11D0C626"/>
    <w:lvl w:ilvl="0" w:tplc="FFFFFFFF">
      <w:start w:val="1"/>
      <w:numFmt w:val="lowerLetter"/>
      <w:lvlText w:val="%1)"/>
      <w:lvlJc w:val="left"/>
      <w:pPr>
        <w:ind w:left="1429" w:hanging="360"/>
      </w:pPr>
      <w:rPr>
        <w:rFonts w:hint="default"/>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5169775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16E34B2"/>
    <w:multiLevelType w:val="hybridMultilevel"/>
    <w:tmpl w:val="35A42B3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4" w15:restartNumberingAfterBreak="0">
    <w:nsid w:val="5549080E"/>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8340C65"/>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B383663"/>
    <w:multiLevelType w:val="hybridMultilevel"/>
    <w:tmpl w:val="2D22DF06"/>
    <w:lvl w:ilvl="0" w:tplc="04050017">
      <w:start w:val="1"/>
      <w:numFmt w:val="lowerLetter"/>
      <w:lvlText w:val="%1)"/>
      <w:lvlJc w:val="left"/>
      <w:pPr>
        <w:tabs>
          <w:tab w:val="num" w:pos="-262"/>
        </w:tabs>
        <w:ind w:left="-262" w:hanging="360"/>
      </w:pPr>
      <w:rPr>
        <w:rFonts w:hint="default"/>
        <w:color w:val="auto"/>
      </w:rPr>
    </w:lvl>
    <w:lvl w:ilvl="1" w:tplc="04050003">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57" w15:restartNumberingAfterBreak="0">
    <w:nsid w:val="5BE1056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CA56272"/>
    <w:multiLevelType w:val="hybridMultilevel"/>
    <w:tmpl w:val="8ED87E44"/>
    <w:lvl w:ilvl="0" w:tplc="DC345154">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EF244E6"/>
    <w:multiLevelType w:val="hybridMultilevel"/>
    <w:tmpl w:val="DD54A03C"/>
    <w:lvl w:ilvl="0" w:tplc="C590E27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2AC36EF"/>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35F72C5"/>
    <w:multiLevelType w:val="hybridMultilevel"/>
    <w:tmpl w:val="C828631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6E2CFC"/>
    <w:multiLevelType w:val="hybridMultilevel"/>
    <w:tmpl w:val="44025D22"/>
    <w:lvl w:ilvl="0" w:tplc="46C44F84">
      <w:start w:val="1"/>
      <w:numFmt w:val="decimal"/>
      <w:lvlText w:val="(%1) "/>
      <w:lvlJc w:val="left"/>
      <w:pPr>
        <w:tabs>
          <w:tab w:val="num" w:pos="709"/>
        </w:tabs>
        <w:ind w:left="0" w:firstLine="709"/>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684975B6"/>
    <w:multiLevelType w:val="hybridMultilevel"/>
    <w:tmpl w:val="590EE56C"/>
    <w:lvl w:ilvl="0" w:tplc="35464DFA">
      <w:start w:val="1"/>
      <w:numFmt w:val="decimal"/>
      <w:suff w:val="nothing"/>
      <w:lvlText w:val="(%1) "/>
      <w:lvlJc w:val="left"/>
      <w:pPr>
        <w:ind w:left="0" w:firstLine="709"/>
      </w:pPr>
    </w:lvl>
    <w:lvl w:ilvl="1" w:tplc="04050017">
      <w:start w:val="1"/>
      <w:numFmt w:val="lowerLetter"/>
      <w:lvlText w:val="%2)"/>
      <w:lvlJc w:val="left"/>
      <w:pPr>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6C664E60"/>
    <w:multiLevelType w:val="hybridMultilevel"/>
    <w:tmpl w:val="A3E4FA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CE1D9C"/>
    <w:multiLevelType w:val="hybridMultilevel"/>
    <w:tmpl w:val="450E8FEC"/>
    <w:lvl w:ilvl="0" w:tplc="1C122D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14A75C5"/>
    <w:multiLevelType w:val="hybridMultilevel"/>
    <w:tmpl w:val="B3F42E68"/>
    <w:lvl w:ilvl="0" w:tplc="5D16A55C">
      <w:start w:val="1"/>
      <w:numFmt w:val="bullet"/>
      <w:lvlText w:val="-"/>
      <w:lvlJc w:val="left"/>
      <w:pPr>
        <w:ind w:left="1425" w:hanging="360"/>
      </w:pPr>
      <w:rPr>
        <w:rFonts w:ascii="Palatino Linotype" w:eastAsia="Times New Roman" w:hAnsi="Palatino Linotype"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7" w15:restartNumberingAfterBreak="0">
    <w:nsid w:val="71B27FF1"/>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7640C50"/>
    <w:multiLevelType w:val="hybridMultilevel"/>
    <w:tmpl w:val="885812AA"/>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F3239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7BA7181D"/>
    <w:multiLevelType w:val="hybridMultilevel"/>
    <w:tmpl w:val="744CE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E357EF7"/>
    <w:multiLevelType w:val="hybridMultilevel"/>
    <w:tmpl w:val="993044D0"/>
    <w:lvl w:ilvl="0" w:tplc="AF5C073A">
      <w:numFmt w:val="bullet"/>
      <w:lvlText w:val="-"/>
      <w:lvlJc w:val="left"/>
      <w:pPr>
        <w:ind w:left="3690" w:hanging="360"/>
      </w:pPr>
      <w:rPr>
        <w:rFonts w:ascii="Calibri" w:eastAsia="Times New Roman" w:hAnsi="Calibri" w:cs="Calibri" w:hint="default"/>
      </w:rPr>
    </w:lvl>
    <w:lvl w:ilvl="1" w:tplc="04050003" w:tentative="1">
      <w:start w:val="1"/>
      <w:numFmt w:val="bullet"/>
      <w:lvlText w:val="o"/>
      <w:lvlJc w:val="left"/>
      <w:pPr>
        <w:ind w:left="4410" w:hanging="360"/>
      </w:pPr>
      <w:rPr>
        <w:rFonts w:ascii="Courier New" w:hAnsi="Courier New" w:cs="Courier New" w:hint="default"/>
      </w:rPr>
    </w:lvl>
    <w:lvl w:ilvl="2" w:tplc="04050005" w:tentative="1">
      <w:start w:val="1"/>
      <w:numFmt w:val="bullet"/>
      <w:lvlText w:val=""/>
      <w:lvlJc w:val="left"/>
      <w:pPr>
        <w:ind w:left="5130" w:hanging="360"/>
      </w:pPr>
      <w:rPr>
        <w:rFonts w:ascii="Wingdings" w:hAnsi="Wingdings" w:hint="default"/>
      </w:rPr>
    </w:lvl>
    <w:lvl w:ilvl="3" w:tplc="04050001" w:tentative="1">
      <w:start w:val="1"/>
      <w:numFmt w:val="bullet"/>
      <w:lvlText w:val=""/>
      <w:lvlJc w:val="left"/>
      <w:pPr>
        <w:ind w:left="5850" w:hanging="360"/>
      </w:pPr>
      <w:rPr>
        <w:rFonts w:ascii="Symbol" w:hAnsi="Symbol" w:hint="default"/>
      </w:rPr>
    </w:lvl>
    <w:lvl w:ilvl="4" w:tplc="04050003" w:tentative="1">
      <w:start w:val="1"/>
      <w:numFmt w:val="bullet"/>
      <w:lvlText w:val="o"/>
      <w:lvlJc w:val="left"/>
      <w:pPr>
        <w:ind w:left="6570" w:hanging="360"/>
      </w:pPr>
      <w:rPr>
        <w:rFonts w:ascii="Courier New" w:hAnsi="Courier New" w:cs="Courier New" w:hint="default"/>
      </w:rPr>
    </w:lvl>
    <w:lvl w:ilvl="5" w:tplc="04050005" w:tentative="1">
      <w:start w:val="1"/>
      <w:numFmt w:val="bullet"/>
      <w:lvlText w:val=""/>
      <w:lvlJc w:val="left"/>
      <w:pPr>
        <w:ind w:left="7290" w:hanging="360"/>
      </w:pPr>
      <w:rPr>
        <w:rFonts w:ascii="Wingdings" w:hAnsi="Wingdings" w:hint="default"/>
      </w:rPr>
    </w:lvl>
    <w:lvl w:ilvl="6" w:tplc="04050001" w:tentative="1">
      <w:start w:val="1"/>
      <w:numFmt w:val="bullet"/>
      <w:lvlText w:val=""/>
      <w:lvlJc w:val="left"/>
      <w:pPr>
        <w:ind w:left="8010" w:hanging="360"/>
      </w:pPr>
      <w:rPr>
        <w:rFonts w:ascii="Symbol" w:hAnsi="Symbol" w:hint="default"/>
      </w:rPr>
    </w:lvl>
    <w:lvl w:ilvl="7" w:tplc="04050003" w:tentative="1">
      <w:start w:val="1"/>
      <w:numFmt w:val="bullet"/>
      <w:lvlText w:val="o"/>
      <w:lvlJc w:val="left"/>
      <w:pPr>
        <w:ind w:left="8730" w:hanging="360"/>
      </w:pPr>
      <w:rPr>
        <w:rFonts w:ascii="Courier New" w:hAnsi="Courier New" w:cs="Courier New" w:hint="default"/>
      </w:rPr>
    </w:lvl>
    <w:lvl w:ilvl="8" w:tplc="04050005" w:tentative="1">
      <w:start w:val="1"/>
      <w:numFmt w:val="bullet"/>
      <w:lvlText w:val=""/>
      <w:lvlJc w:val="left"/>
      <w:pPr>
        <w:ind w:left="9450" w:hanging="360"/>
      </w:pPr>
      <w:rPr>
        <w:rFonts w:ascii="Wingdings" w:hAnsi="Wingdings" w:hint="default"/>
      </w:rPr>
    </w:lvl>
  </w:abstractNum>
  <w:abstractNum w:abstractNumId="72" w15:restartNumberingAfterBreak="0">
    <w:nsid w:val="7E3E6CF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FB75FC5"/>
    <w:multiLevelType w:val="hybridMultilevel"/>
    <w:tmpl w:val="A9E42054"/>
    <w:lvl w:ilvl="0" w:tplc="E06C311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7300242">
    <w:abstractNumId w:val="9"/>
  </w:num>
  <w:num w:numId="2" w16cid:durableId="899363500">
    <w:abstractNumId w:val="64"/>
  </w:num>
  <w:num w:numId="3" w16cid:durableId="5232467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144639">
    <w:abstractNumId w:val="68"/>
  </w:num>
  <w:num w:numId="5" w16cid:durableId="1598249951">
    <w:abstractNumId w:val="31"/>
  </w:num>
  <w:num w:numId="6" w16cid:durableId="1069578371">
    <w:abstractNumId w:val="7"/>
  </w:num>
  <w:num w:numId="7" w16cid:durableId="2090418039">
    <w:abstractNumId w:val="40"/>
  </w:num>
  <w:num w:numId="8" w16cid:durableId="238566878">
    <w:abstractNumId w:val="23"/>
  </w:num>
  <w:num w:numId="9" w16cid:durableId="120618288">
    <w:abstractNumId w:val="59"/>
  </w:num>
  <w:num w:numId="10" w16cid:durableId="1599873830">
    <w:abstractNumId w:val="37"/>
  </w:num>
  <w:num w:numId="11" w16cid:durableId="443353024">
    <w:abstractNumId w:val="56"/>
  </w:num>
  <w:num w:numId="12" w16cid:durableId="1513229254">
    <w:abstractNumId w:val="1"/>
  </w:num>
  <w:num w:numId="13" w16cid:durableId="1901208318">
    <w:abstractNumId w:val="26"/>
  </w:num>
  <w:num w:numId="14" w16cid:durableId="1214152450">
    <w:abstractNumId w:val="66"/>
  </w:num>
  <w:num w:numId="15" w16cid:durableId="687869753">
    <w:abstractNumId w:val="33"/>
  </w:num>
  <w:num w:numId="16" w16cid:durableId="1026248924">
    <w:abstractNumId w:val="11"/>
  </w:num>
  <w:num w:numId="17" w16cid:durableId="850528888">
    <w:abstractNumId w:val="16"/>
  </w:num>
  <w:num w:numId="18" w16cid:durableId="1586109265">
    <w:abstractNumId w:val="20"/>
  </w:num>
  <w:num w:numId="19" w16cid:durableId="706639114">
    <w:abstractNumId w:val="50"/>
  </w:num>
  <w:num w:numId="20" w16cid:durableId="451173563">
    <w:abstractNumId w:val="19"/>
  </w:num>
  <w:num w:numId="21" w16cid:durableId="1865484096">
    <w:abstractNumId w:val="61"/>
  </w:num>
  <w:num w:numId="22" w16cid:durableId="1080106317">
    <w:abstractNumId w:val="28"/>
  </w:num>
  <w:num w:numId="23" w16cid:durableId="1070423622">
    <w:abstractNumId w:val="8"/>
  </w:num>
  <w:num w:numId="24" w16cid:durableId="2023313565">
    <w:abstractNumId w:val="71"/>
  </w:num>
  <w:num w:numId="25" w16cid:durableId="54355303">
    <w:abstractNumId w:val="63"/>
  </w:num>
  <w:num w:numId="26" w16cid:durableId="283273347">
    <w:abstractNumId w:val="45"/>
  </w:num>
  <w:num w:numId="27" w16cid:durableId="1039663572">
    <w:abstractNumId w:val="41"/>
  </w:num>
  <w:num w:numId="28" w16cid:durableId="1391684665">
    <w:abstractNumId w:val="58"/>
  </w:num>
  <w:num w:numId="29" w16cid:durableId="1342900999">
    <w:abstractNumId w:val="38"/>
  </w:num>
  <w:num w:numId="30" w16cid:durableId="1507866726">
    <w:abstractNumId w:val="24"/>
  </w:num>
  <w:num w:numId="31" w16cid:durableId="1601790934">
    <w:abstractNumId w:val="60"/>
  </w:num>
  <w:num w:numId="32" w16cid:durableId="175074654">
    <w:abstractNumId w:val="69"/>
  </w:num>
  <w:num w:numId="33" w16cid:durableId="1129282399">
    <w:abstractNumId w:val="49"/>
  </w:num>
  <w:num w:numId="34" w16cid:durableId="1803306058">
    <w:abstractNumId w:val="54"/>
  </w:num>
  <w:num w:numId="35" w16cid:durableId="714038837">
    <w:abstractNumId w:val="72"/>
  </w:num>
  <w:num w:numId="36" w16cid:durableId="338237226">
    <w:abstractNumId w:val="57"/>
  </w:num>
  <w:num w:numId="37" w16cid:durableId="1389299163">
    <w:abstractNumId w:val="43"/>
  </w:num>
  <w:num w:numId="38" w16cid:durableId="430204839">
    <w:abstractNumId w:val="62"/>
  </w:num>
  <w:num w:numId="39" w16cid:durableId="608663610">
    <w:abstractNumId w:val="21"/>
  </w:num>
  <w:num w:numId="40" w16cid:durableId="1435589566">
    <w:abstractNumId w:val="27"/>
  </w:num>
  <w:num w:numId="41" w16cid:durableId="1387994118">
    <w:abstractNumId w:val="51"/>
  </w:num>
  <w:num w:numId="42" w16cid:durableId="1333293238">
    <w:abstractNumId w:val="53"/>
  </w:num>
  <w:num w:numId="43" w16cid:durableId="567347434">
    <w:abstractNumId w:val="39"/>
  </w:num>
  <w:num w:numId="44" w16cid:durableId="109978327">
    <w:abstractNumId w:val="44"/>
  </w:num>
  <w:num w:numId="45" w16cid:durableId="1875924320">
    <w:abstractNumId w:val="18"/>
  </w:num>
  <w:num w:numId="46" w16cid:durableId="1116799896">
    <w:abstractNumId w:val="13"/>
  </w:num>
  <w:num w:numId="47" w16cid:durableId="707799920">
    <w:abstractNumId w:val="25"/>
  </w:num>
  <w:num w:numId="48" w16cid:durableId="531185959">
    <w:abstractNumId w:val="5"/>
  </w:num>
  <w:num w:numId="49" w16cid:durableId="166601658">
    <w:abstractNumId w:val="4"/>
  </w:num>
  <w:num w:numId="50" w16cid:durableId="1570572364">
    <w:abstractNumId w:val="12"/>
  </w:num>
  <w:num w:numId="51" w16cid:durableId="571158371">
    <w:abstractNumId w:val="34"/>
  </w:num>
  <w:num w:numId="52" w16cid:durableId="805585400">
    <w:abstractNumId w:val="17"/>
  </w:num>
  <w:num w:numId="53" w16cid:durableId="1820462994">
    <w:abstractNumId w:val="10"/>
  </w:num>
  <w:num w:numId="54" w16cid:durableId="1079207361">
    <w:abstractNumId w:val="70"/>
  </w:num>
  <w:num w:numId="55" w16cid:durableId="424501395">
    <w:abstractNumId w:val="30"/>
  </w:num>
  <w:num w:numId="56" w16cid:durableId="704718025">
    <w:abstractNumId w:val="35"/>
  </w:num>
  <w:num w:numId="57" w16cid:durableId="1539851168">
    <w:abstractNumId w:val="15"/>
  </w:num>
  <w:num w:numId="58" w16cid:durableId="1773470975">
    <w:abstractNumId w:val="47"/>
  </w:num>
  <w:num w:numId="59" w16cid:durableId="1650472760">
    <w:abstractNumId w:val="22"/>
  </w:num>
  <w:num w:numId="60" w16cid:durableId="1543714838">
    <w:abstractNumId w:val="3"/>
  </w:num>
  <w:num w:numId="61" w16cid:durableId="261305421">
    <w:abstractNumId w:val="29"/>
  </w:num>
  <w:num w:numId="62" w16cid:durableId="148447520">
    <w:abstractNumId w:val="14"/>
  </w:num>
  <w:num w:numId="63" w16cid:durableId="1669358370">
    <w:abstractNumId w:val="48"/>
  </w:num>
  <w:num w:numId="64" w16cid:durableId="1518350528">
    <w:abstractNumId w:val="2"/>
  </w:num>
  <w:num w:numId="65" w16cid:durableId="893198908">
    <w:abstractNumId w:val="52"/>
  </w:num>
  <w:num w:numId="66" w16cid:durableId="1065449459">
    <w:abstractNumId w:val="6"/>
  </w:num>
  <w:num w:numId="67" w16cid:durableId="629475995">
    <w:abstractNumId w:val="67"/>
  </w:num>
  <w:num w:numId="68" w16cid:durableId="1848716493">
    <w:abstractNumId w:val="46"/>
  </w:num>
  <w:num w:numId="69" w16cid:durableId="1371612960">
    <w:abstractNumId w:val="73"/>
  </w:num>
  <w:num w:numId="70" w16cid:durableId="121190193">
    <w:abstractNumId w:val="42"/>
  </w:num>
  <w:num w:numId="71" w16cid:durableId="530218420">
    <w:abstractNumId w:val="36"/>
  </w:num>
  <w:num w:numId="72" w16cid:durableId="406464819">
    <w:abstractNumId w:val="63"/>
    <w:lvlOverride w:ilvl="0">
      <w:startOverride w:val="1"/>
    </w:lvlOverride>
  </w:num>
  <w:num w:numId="73" w16cid:durableId="800073886">
    <w:abstractNumId w:val="0"/>
  </w:num>
  <w:num w:numId="74" w16cid:durableId="27536768">
    <w:abstractNumId w:val="32"/>
  </w:num>
  <w:num w:numId="75" w16cid:durableId="1860966143">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96"/>
    <w:rsid w:val="0000631F"/>
    <w:rsid w:val="00022490"/>
    <w:rsid w:val="000235BA"/>
    <w:rsid w:val="00025CA2"/>
    <w:rsid w:val="00041AF2"/>
    <w:rsid w:val="0005446B"/>
    <w:rsid w:val="00063FDF"/>
    <w:rsid w:val="00077B4E"/>
    <w:rsid w:val="000841CC"/>
    <w:rsid w:val="000A7DC9"/>
    <w:rsid w:val="000B0F82"/>
    <w:rsid w:val="000C2B6D"/>
    <w:rsid w:val="000C3829"/>
    <w:rsid w:val="000C5D5A"/>
    <w:rsid w:val="000E3D9E"/>
    <w:rsid w:val="000F0A07"/>
    <w:rsid w:val="00107A7A"/>
    <w:rsid w:val="00112BCF"/>
    <w:rsid w:val="00116BDE"/>
    <w:rsid w:val="0012229F"/>
    <w:rsid w:val="00134D9C"/>
    <w:rsid w:val="00150114"/>
    <w:rsid w:val="0015043F"/>
    <w:rsid w:val="0015281B"/>
    <w:rsid w:val="0019516D"/>
    <w:rsid w:val="00196C9E"/>
    <w:rsid w:val="001C4BF0"/>
    <w:rsid w:val="001C50E4"/>
    <w:rsid w:val="001D1ABD"/>
    <w:rsid w:val="001D5567"/>
    <w:rsid w:val="001D772B"/>
    <w:rsid w:val="001E54FE"/>
    <w:rsid w:val="00202C4E"/>
    <w:rsid w:val="00217116"/>
    <w:rsid w:val="00224254"/>
    <w:rsid w:val="0022472D"/>
    <w:rsid w:val="0024748A"/>
    <w:rsid w:val="00255136"/>
    <w:rsid w:val="00276E1C"/>
    <w:rsid w:val="00291371"/>
    <w:rsid w:val="002A3877"/>
    <w:rsid w:val="002C39B2"/>
    <w:rsid w:val="002D1008"/>
    <w:rsid w:val="002F5339"/>
    <w:rsid w:val="0031316D"/>
    <w:rsid w:val="00322104"/>
    <w:rsid w:val="00336B8C"/>
    <w:rsid w:val="00345086"/>
    <w:rsid w:val="003502B9"/>
    <w:rsid w:val="003B2C9C"/>
    <w:rsid w:val="003B3707"/>
    <w:rsid w:val="003B5759"/>
    <w:rsid w:val="003C00D3"/>
    <w:rsid w:val="003D009B"/>
    <w:rsid w:val="003D5788"/>
    <w:rsid w:val="00402EF5"/>
    <w:rsid w:val="0042458C"/>
    <w:rsid w:val="00432369"/>
    <w:rsid w:val="00453D3F"/>
    <w:rsid w:val="00462D70"/>
    <w:rsid w:val="00477AD5"/>
    <w:rsid w:val="004839DF"/>
    <w:rsid w:val="00496AAF"/>
    <w:rsid w:val="004977BB"/>
    <w:rsid w:val="004C0587"/>
    <w:rsid w:val="004D029D"/>
    <w:rsid w:val="004D068C"/>
    <w:rsid w:val="004D1045"/>
    <w:rsid w:val="005221CB"/>
    <w:rsid w:val="00530D53"/>
    <w:rsid w:val="0053674E"/>
    <w:rsid w:val="005418FF"/>
    <w:rsid w:val="005474F5"/>
    <w:rsid w:val="00552723"/>
    <w:rsid w:val="00554C82"/>
    <w:rsid w:val="00593F12"/>
    <w:rsid w:val="005A3386"/>
    <w:rsid w:val="005B1036"/>
    <w:rsid w:val="005D63CB"/>
    <w:rsid w:val="005E59B6"/>
    <w:rsid w:val="005E7B78"/>
    <w:rsid w:val="005F4551"/>
    <w:rsid w:val="0062586C"/>
    <w:rsid w:val="00626C06"/>
    <w:rsid w:val="00630A6B"/>
    <w:rsid w:val="00632E71"/>
    <w:rsid w:val="00665EE9"/>
    <w:rsid w:val="00687B4E"/>
    <w:rsid w:val="006B5237"/>
    <w:rsid w:val="00710AD9"/>
    <w:rsid w:val="00721DA9"/>
    <w:rsid w:val="00722CE4"/>
    <w:rsid w:val="00725F9F"/>
    <w:rsid w:val="00730416"/>
    <w:rsid w:val="00731F96"/>
    <w:rsid w:val="0074488D"/>
    <w:rsid w:val="007706D4"/>
    <w:rsid w:val="00776FEB"/>
    <w:rsid w:val="00781610"/>
    <w:rsid w:val="00797C93"/>
    <w:rsid w:val="007A0E72"/>
    <w:rsid w:val="007D514C"/>
    <w:rsid w:val="007D6274"/>
    <w:rsid w:val="007D6F82"/>
    <w:rsid w:val="007E04CD"/>
    <w:rsid w:val="007E09B8"/>
    <w:rsid w:val="007E614D"/>
    <w:rsid w:val="007E791C"/>
    <w:rsid w:val="007F184F"/>
    <w:rsid w:val="007F1A9D"/>
    <w:rsid w:val="00835B02"/>
    <w:rsid w:val="00836AE3"/>
    <w:rsid w:val="008534F2"/>
    <w:rsid w:val="00855C5F"/>
    <w:rsid w:val="008627B2"/>
    <w:rsid w:val="00862CD8"/>
    <w:rsid w:val="00866CDD"/>
    <w:rsid w:val="00866D85"/>
    <w:rsid w:val="00870A59"/>
    <w:rsid w:val="0087665C"/>
    <w:rsid w:val="00882FCF"/>
    <w:rsid w:val="00890F30"/>
    <w:rsid w:val="008B05D4"/>
    <w:rsid w:val="008C34AF"/>
    <w:rsid w:val="008D2D4D"/>
    <w:rsid w:val="008F1B2F"/>
    <w:rsid w:val="00904793"/>
    <w:rsid w:val="00917545"/>
    <w:rsid w:val="009278F1"/>
    <w:rsid w:val="00942109"/>
    <w:rsid w:val="00952470"/>
    <w:rsid w:val="00956644"/>
    <w:rsid w:val="00956802"/>
    <w:rsid w:val="00967709"/>
    <w:rsid w:val="009709D0"/>
    <w:rsid w:val="00982C95"/>
    <w:rsid w:val="00984AD8"/>
    <w:rsid w:val="00987890"/>
    <w:rsid w:val="00993F1A"/>
    <w:rsid w:val="009B6777"/>
    <w:rsid w:val="009C3838"/>
    <w:rsid w:val="009D1B5D"/>
    <w:rsid w:val="009D6656"/>
    <w:rsid w:val="009E400E"/>
    <w:rsid w:val="00A267C9"/>
    <w:rsid w:val="00A26A5C"/>
    <w:rsid w:val="00A476DB"/>
    <w:rsid w:val="00A52B7A"/>
    <w:rsid w:val="00A541E2"/>
    <w:rsid w:val="00A60CFF"/>
    <w:rsid w:val="00A619DC"/>
    <w:rsid w:val="00A77A53"/>
    <w:rsid w:val="00A81DB7"/>
    <w:rsid w:val="00A92F24"/>
    <w:rsid w:val="00AB4A97"/>
    <w:rsid w:val="00AB560A"/>
    <w:rsid w:val="00AD57E1"/>
    <w:rsid w:val="00AF47EF"/>
    <w:rsid w:val="00AF6526"/>
    <w:rsid w:val="00B15252"/>
    <w:rsid w:val="00B34C28"/>
    <w:rsid w:val="00B54A2D"/>
    <w:rsid w:val="00B947D0"/>
    <w:rsid w:val="00B9721E"/>
    <w:rsid w:val="00BA7C23"/>
    <w:rsid w:val="00BC0A5C"/>
    <w:rsid w:val="00BE3373"/>
    <w:rsid w:val="00BE3B92"/>
    <w:rsid w:val="00BF5D71"/>
    <w:rsid w:val="00C00C7B"/>
    <w:rsid w:val="00C02233"/>
    <w:rsid w:val="00C204D7"/>
    <w:rsid w:val="00C236BF"/>
    <w:rsid w:val="00C33DC3"/>
    <w:rsid w:val="00C4001B"/>
    <w:rsid w:val="00C52BF0"/>
    <w:rsid w:val="00C62A18"/>
    <w:rsid w:val="00C649B9"/>
    <w:rsid w:val="00C72122"/>
    <w:rsid w:val="00CA2C07"/>
    <w:rsid w:val="00CC39D7"/>
    <w:rsid w:val="00CE47A9"/>
    <w:rsid w:val="00CF611F"/>
    <w:rsid w:val="00D060EE"/>
    <w:rsid w:val="00D42A14"/>
    <w:rsid w:val="00D44385"/>
    <w:rsid w:val="00D46242"/>
    <w:rsid w:val="00D71819"/>
    <w:rsid w:val="00D7580E"/>
    <w:rsid w:val="00D75EDB"/>
    <w:rsid w:val="00DB088F"/>
    <w:rsid w:val="00DB1376"/>
    <w:rsid w:val="00DB45AD"/>
    <w:rsid w:val="00DB5C79"/>
    <w:rsid w:val="00DC746A"/>
    <w:rsid w:val="00DD6D35"/>
    <w:rsid w:val="00DF5B4F"/>
    <w:rsid w:val="00DF7F67"/>
    <w:rsid w:val="00E0079D"/>
    <w:rsid w:val="00E67F7F"/>
    <w:rsid w:val="00E86BD8"/>
    <w:rsid w:val="00EA4C5C"/>
    <w:rsid w:val="00ED4E40"/>
    <w:rsid w:val="00EF596C"/>
    <w:rsid w:val="00F01B87"/>
    <w:rsid w:val="00F06174"/>
    <w:rsid w:val="00F27966"/>
    <w:rsid w:val="00F434A5"/>
    <w:rsid w:val="00F52A20"/>
    <w:rsid w:val="00F54C14"/>
    <w:rsid w:val="00F64C08"/>
    <w:rsid w:val="00F669C0"/>
    <w:rsid w:val="00F716FE"/>
    <w:rsid w:val="00F7435B"/>
    <w:rsid w:val="00F773D4"/>
    <w:rsid w:val="00FA1315"/>
    <w:rsid w:val="00FA2841"/>
    <w:rsid w:val="00FB6842"/>
    <w:rsid w:val="00FC724A"/>
    <w:rsid w:val="00FD7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955D"/>
  <w15:chartTrackingRefBased/>
  <w15:docId w15:val="{7F76A738-7D1F-419A-9A13-0A0B270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F96"/>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
    <w:next w:val="Normln"/>
    <w:link w:val="Nadpis1Char"/>
    <w:uiPriority w:val="9"/>
    <w:qFormat/>
    <w:rsid w:val="0073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73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731F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731F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731F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31F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semiHidden/>
    <w:unhideWhenUsed/>
    <w:qFormat/>
    <w:rsid w:val="00731F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semiHidden/>
    <w:unhideWhenUsed/>
    <w:qFormat/>
    <w:rsid w:val="00731F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semiHidden/>
    <w:unhideWhenUsed/>
    <w:qFormat/>
    <w:rsid w:val="00731F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1F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731F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731F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731F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1F96"/>
    <w:rPr>
      <w:rFonts w:eastAsiaTheme="majorEastAsia" w:cstheme="majorBidi"/>
      <w:color w:val="0F4761" w:themeColor="accent1" w:themeShade="BF"/>
    </w:rPr>
  </w:style>
  <w:style w:type="character" w:customStyle="1" w:styleId="Nadpis6Char">
    <w:name w:val="Nadpis 6 Char"/>
    <w:basedOn w:val="Standardnpsmoodstavce"/>
    <w:link w:val="Nadpis6"/>
    <w:rsid w:val="00731F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1F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1F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1F96"/>
    <w:rPr>
      <w:rFonts w:eastAsiaTheme="majorEastAsia" w:cstheme="majorBidi"/>
      <w:color w:val="272727" w:themeColor="text1" w:themeTint="D8"/>
    </w:rPr>
  </w:style>
  <w:style w:type="paragraph" w:styleId="Nzev">
    <w:name w:val="Title"/>
    <w:basedOn w:val="Normln"/>
    <w:next w:val="Normln"/>
    <w:link w:val="NzevChar"/>
    <w:uiPriority w:val="10"/>
    <w:qFormat/>
    <w:rsid w:val="00731F9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1F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1F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1F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1F96"/>
    <w:pPr>
      <w:spacing w:before="160"/>
      <w:jc w:val="center"/>
    </w:pPr>
    <w:rPr>
      <w:i/>
      <w:iCs/>
      <w:color w:val="404040" w:themeColor="text1" w:themeTint="BF"/>
    </w:rPr>
  </w:style>
  <w:style w:type="character" w:customStyle="1" w:styleId="CittChar">
    <w:name w:val="Citát Char"/>
    <w:basedOn w:val="Standardnpsmoodstavce"/>
    <w:link w:val="Citt"/>
    <w:uiPriority w:val="29"/>
    <w:rsid w:val="00731F96"/>
    <w:rPr>
      <w:i/>
      <w:iCs/>
      <w:color w:val="404040" w:themeColor="text1" w:themeTint="BF"/>
    </w:rPr>
  </w:style>
  <w:style w:type="paragraph" w:styleId="Odstavecseseznamem">
    <w:name w:val="List Paragraph"/>
    <w:basedOn w:val="Normln"/>
    <w:link w:val="OdstavecseseznamemChar"/>
    <w:uiPriority w:val="34"/>
    <w:qFormat/>
    <w:rsid w:val="00731F96"/>
    <w:pPr>
      <w:ind w:left="720"/>
      <w:contextualSpacing/>
    </w:pPr>
  </w:style>
  <w:style w:type="character" w:styleId="Zdraznnintenzivn">
    <w:name w:val="Intense Emphasis"/>
    <w:basedOn w:val="Standardnpsmoodstavce"/>
    <w:uiPriority w:val="21"/>
    <w:qFormat/>
    <w:rsid w:val="00731F96"/>
    <w:rPr>
      <w:i/>
      <w:iCs/>
      <w:color w:val="0F4761" w:themeColor="accent1" w:themeShade="BF"/>
    </w:rPr>
  </w:style>
  <w:style w:type="paragraph" w:styleId="Vrazncitt">
    <w:name w:val="Intense Quote"/>
    <w:basedOn w:val="Normln"/>
    <w:next w:val="Normln"/>
    <w:link w:val="VrazncittChar"/>
    <w:uiPriority w:val="30"/>
    <w:qFormat/>
    <w:rsid w:val="0073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1F96"/>
    <w:rPr>
      <w:i/>
      <w:iCs/>
      <w:color w:val="0F4761" w:themeColor="accent1" w:themeShade="BF"/>
    </w:rPr>
  </w:style>
  <w:style w:type="character" w:styleId="Odkazintenzivn">
    <w:name w:val="Intense Reference"/>
    <w:basedOn w:val="Standardnpsmoodstavce"/>
    <w:uiPriority w:val="32"/>
    <w:qFormat/>
    <w:rsid w:val="00731F96"/>
    <w:rPr>
      <w:b/>
      <w:bCs/>
      <w:smallCaps/>
      <w:color w:val="0F4761" w:themeColor="accent1" w:themeShade="BF"/>
      <w:spacing w:val="5"/>
    </w:rPr>
  </w:style>
  <w:style w:type="paragraph" w:styleId="Zhlav">
    <w:name w:val="header"/>
    <w:basedOn w:val="Normln"/>
    <w:link w:val="ZhlavChar"/>
    <w:unhideWhenUsed/>
    <w:rsid w:val="00731F96"/>
    <w:pPr>
      <w:tabs>
        <w:tab w:val="center" w:pos="4536"/>
        <w:tab w:val="right" w:pos="9072"/>
      </w:tabs>
    </w:pPr>
  </w:style>
  <w:style w:type="character" w:customStyle="1" w:styleId="ZhlavChar">
    <w:name w:val="Záhlaví Char"/>
    <w:basedOn w:val="Standardnpsmoodstavce"/>
    <w:link w:val="Zhlav"/>
    <w:rsid w:val="00731F96"/>
  </w:style>
  <w:style w:type="paragraph" w:styleId="Zpat">
    <w:name w:val="footer"/>
    <w:basedOn w:val="Normln"/>
    <w:link w:val="ZpatChar"/>
    <w:unhideWhenUsed/>
    <w:rsid w:val="00731F96"/>
    <w:pPr>
      <w:tabs>
        <w:tab w:val="center" w:pos="4536"/>
        <w:tab w:val="right" w:pos="9072"/>
      </w:tabs>
    </w:pPr>
  </w:style>
  <w:style w:type="character" w:customStyle="1" w:styleId="ZpatChar">
    <w:name w:val="Zápatí Char"/>
    <w:basedOn w:val="Standardnpsmoodstavce"/>
    <w:link w:val="Zpat"/>
    <w:uiPriority w:val="99"/>
    <w:rsid w:val="00731F96"/>
  </w:style>
  <w:style w:type="paragraph" w:customStyle="1" w:styleId="Odstavecseseznamem1">
    <w:name w:val="Odstavec se seznamem1"/>
    <w:aliases w:val="A-Odrážky1,Datum_,List Paragraph2,Nad,Nad1,Nad2,Odstavec 1.1.,Odstavec_muj,Odstavec_muj1,Odstavec_muj2,Odstavec_muj3,Odstavec_muj4,Odstavec_muj5,Odstavec_muj6,Odstavec_muj7,Odstavec_muj8,Odstavec_muj9,_Odstavec se seznamem"/>
    <w:basedOn w:val="Normln"/>
    <w:qFormat/>
    <w:rsid w:val="00731F96"/>
    <w:pPr>
      <w:ind w:left="720"/>
      <w:contextualSpacing/>
    </w:pPr>
  </w:style>
  <w:style w:type="paragraph" w:styleId="Textpoznpodarou">
    <w:name w:val="footnote text"/>
    <w:basedOn w:val="Normln"/>
    <w:link w:val="TextpoznpodarouChar"/>
    <w:semiHidden/>
    <w:unhideWhenUsed/>
    <w:rsid w:val="00731F96"/>
    <w:rPr>
      <w:sz w:val="20"/>
      <w:szCs w:val="20"/>
    </w:rPr>
  </w:style>
  <w:style w:type="character" w:customStyle="1" w:styleId="TextpoznpodarouChar">
    <w:name w:val="Text pozn. pod čarou Char"/>
    <w:basedOn w:val="Standardnpsmoodstavce"/>
    <w:link w:val="Textpoznpodarou"/>
    <w:semiHidden/>
    <w:rsid w:val="00731F96"/>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unhideWhenUsed/>
    <w:rsid w:val="00731F96"/>
    <w:rPr>
      <w:vertAlign w:val="superscript"/>
    </w:rPr>
  </w:style>
  <w:style w:type="character" w:styleId="Hypertextovodkaz">
    <w:name w:val="Hyperlink"/>
    <w:uiPriority w:val="99"/>
    <w:rsid w:val="00B34C28"/>
    <w:rPr>
      <w:color w:val="0000FF"/>
      <w:u w:val="single"/>
    </w:rPr>
  </w:style>
  <w:style w:type="paragraph" w:customStyle="1" w:styleId="Textslodst">
    <w:name w:val="Text čísl. odst."/>
    <w:basedOn w:val="Normln"/>
    <w:qFormat/>
    <w:rsid w:val="00B34C28"/>
    <w:pPr>
      <w:tabs>
        <w:tab w:val="left" w:pos="1080"/>
        <w:tab w:val="left" w:pos="1260"/>
      </w:tabs>
      <w:jc w:val="both"/>
    </w:pPr>
    <w:rPr>
      <w:szCs w:val="20"/>
    </w:rPr>
  </w:style>
  <w:style w:type="character" w:customStyle="1" w:styleId="OdstavecseseznamemChar">
    <w:name w:val="Odstavec se seznamem Char"/>
    <w:link w:val="Odstavecseseznamem"/>
    <w:uiPriority w:val="34"/>
    <w:rsid w:val="00B34C28"/>
    <w:rPr>
      <w:rFonts w:ascii="Times New Roman" w:eastAsia="Times New Roman" w:hAnsi="Times New Roman" w:cs="Times New Roman"/>
      <w:kern w:val="0"/>
      <w:sz w:val="24"/>
      <w:szCs w:val="24"/>
      <w:lang w:eastAsia="cs-CZ"/>
      <w14:ligatures w14:val="none"/>
    </w:rPr>
  </w:style>
  <w:style w:type="paragraph" w:customStyle="1" w:styleId="Textbodu">
    <w:name w:val="Text bodu"/>
    <w:basedOn w:val="Normln"/>
    <w:rsid w:val="00B34C28"/>
    <w:pPr>
      <w:tabs>
        <w:tab w:val="num" w:pos="850"/>
      </w:tabs>
      <w:ind w:left="850" w:hanging="425"/>
      <w:jc w:val="both"/>
      <w:outlineLvl w:val="8"/>
    </w:pPr>
    <w:rPr>
      <w:szCs w:val="20"/>
    </w:rPr>
  </w:style>
  <w:style w:type="paragraph" w:customStyle="1" w:styleId="Textpsmene">
    <w:name w:val="Text písmene"/>
    <w:basedOn w:val="Normln"/>
    <w:rsid w:val="00B34C28"/>
    <w:pPr>
      <w:tabs>
        <w:tab w:val="num" w:pos="425"/>
      </w:tabs>
      <w:ind w:left="425" w:hanging="425"/>
      <w:jc w:val="both"/>
      <w:outlineLvl w:val="7"/>
    </w:pPr>
    <w:rPr>
      <w:szCs w:val="20"/>
    </w:rPr>
  </w:style>
  <w:style w:type="paragraph" w:customStyle="1" w:styleId="Textodstavce">
    <w:name w:val="Text odstavce"/>
    <w:basedOn w:val="Normln"/>
    <w:link w:val="TextodstavceChar"/>
    <w:rsid w:val="00B34C28"/>
    <w:pPr>
      <w:tabs>
        <w:tab w:val="num" w:pos="782"/>
        <w:tab w:val="left" w:pos="851"/>
      </w:tabs>
      <w:spacing w:before="120" w:after="120"/>
      <w:ind w:firstLine="425"/>
      <w:jc w:val="both"/>
      <w:outlineLvl w:val="6"/>
    </w:pPr>
    <w:rPr>
      <w:szCs w:val="20"/>
    </w:rPr>
  </w:style>
  <w:style w:type="character" w:customStyle="1" w:styleId="TextodstavceChar">
    <w:name w:val="Text odstavce Char"/>
    <w:link w:val="Textodstavce"/>
    <w:rsid w:val="00B34C28"/>
    <w:rPr>
      <w:rFonts w:ascii="Times New Roman" w:eastAsia="Times New Roman" w:hAnsi="Times New Roman" w:cs="Times New Roman"/>
      <w:kern w:val="0"/>
      <w:sz w:val="24"/>
      <w:szCs w:val="20"/>
      <w:lang w:val="cs-CZ" w:eastAsia="cs-CZ"/>
      <w14:ligatures w14:val="none"/>
    </w:rPr>
  </w:style>
  <w:style w:type="paragraph" w:customStyle="1" w:styleId="Default">
    <w:name w:val="Default"/>
    <w:rsid w:val="00B34C28"/>
    <w:pPr>
      <w:autoSpaceDE w:val="0"/>
      <w:autoSpaceDN w:val="0"/>
      <w:adjustRightInd w:val="0"/>
      <w:spacing w:after="0" w:line="240" w:lineRule="auto"/>
    </w:pPr>
    <w:rPr>
      <w:rFonts w:ascii="Calibri" w:eastAsia="Times New Roman" w:hAnsi="Calibri" w:cs="Calibri"/>
      <w:color w:val="000000"/>
      <w:kern w:val="0"/>
      <w:sz w:val="24"/>
      <w:szCs w:val="24"/>
      <w:lang w:val="cs-CZ" w:eastAsia="cs-CZ"/>
      <w14:ligatures w14:val="none"/>
    </w:rPr>
  </w:style>
  <w:style w:type="paragraph" w:styleId="Zkladntext">
    <w:name w:val="Body Text"/>
    <w:basedOn w:val="Normln"/>
    <w:link w:val="ZkladntextChar"/>
    <w:rsid w:val="00345086"/>
    <w:pPr>
      <w:jc w:val="both"/>
    </w:pPr>
    <w:rPr>
      <w:szCs w:val="20"/>
    </w:rPr>
  </w:style>
  <w:style w:type="character" w:customStyle="1" w:styleId="ZkladntextChar">
    <w:name w:val="Základní text Char"/>
    <w:basedOn w:val="Standardnpsmoodstavce"/>
    <w:link w:val="Zkladntext"/>
    <w:rsid w:val="00345086"/>
    <w:rPr>
      <w:rFonts w:ascii="Times New Roman" w:eastAsia="Times New Roman" w:hAnsi="Times New Roman" w:cs="Times New Roman"/>
      <w:kern w:val="0"/>
      <w:sz w:val="24"/>
      <w:szCs w:val="20"/>
      <w:lang w:val="cs-CZ" w:eastAsia="cs-CZ"/>
      <w14:ligatures w14:val="none"/>
    </w:rPr>
  </w:style>
  <w:style w:type="character" w:styleId="slostrnky">
    <w:name w:val="page number"/>
    <w:basedOn w:val="Standardnpsmoodstavce"/>
    <w:rsid w:val="00345086"/>
  </w:style>
  <w:style w:type="paragraph" w:customStyle="1" w:styleId="slolnku">
    <w:name w:val="Číslo článku"/>
    <w:basedOn w:val="Nadpis1"/>
    <w:next w:val="Nadpislnku"/>
    <w:rsid w:val="00345086"/>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Nadpislnku">
    <w:name w:val="Nadpis článku"/>
    <w:basedOn w:val="Normln"/>
    <w:next w:val="Normln"/>
    <w:rsid w:val="00345086"/>
    <w:pPr>
      <w:spacing w:after="120"/>
      <w:jc w:val="center"/>
    </w:pPr>
    <w:rPr>
      <w:b/>
      <w:bCs/>
      <w:szCs w:val="20"/>
    </w:rPr>
  </w:style>
  <w:style w:type="character" w:styleId="Odkaznakoment">
    <w:name w:val="annotation reference"/>
    <w:uiPriority w:val="99"/>
    <w:semiHidden/>
    <w:rsid w:val="00345086"/>
    <w:rPr>
      <w:sz w:val="16"/>
      <w:szCs w:val="16"/>
    </w:rPr>
  </w:style>
  <w:style w:type="paragraph" w:styleId="Textkomente">
    <w:name w:val="annotation text"/>
    <w:basedOn w:val="Normln"/>
    <w:link w:val="TextkomenteChar"/>
    <w:uiPriority w:val="99"/>
    <w:semiHidden/>
    <w:rsid w:val="00345086"/>
    <w:rPr>
      <w:sz w:val="20"/>
      <w:szCs w:val="20"/>
    </w:rPr>
  </w:style>
  <w:style w:type="character" w:customStyle="1" w:styleId="TextkomenteChar">
    <w:name w:val="Text komentáře Char"/>
    <w:basedOn w:val="Standardnpsmoodstavce"/>
    <w:link w:val="Textkomente"/>
    <w:uiPriority w:val="99"/>
    <w:semiHidden/>
    <w:rsid w:val="00345086"/>
    <w:rPr>
      <w:rFonts w:ascii="Times New Roman" w:eastAsia="Times New Roman" w:hAnsi="Times New Roman" w:cs="Times New Roman"/>
      <w:kern w:val="0"/>
      <w:sz w:val="20"/>
      <w:szCs w:val="20"/>
      <w:lang w:val="cs-CZ" w:eastAsia="cs-CZ"/>
      <w14:ligatures w14:val="none"/>
    </w:rPr>
  </w:style>
  <w:style w:type="paragraph" w:styleId="Textbubliny">
    <w:name w:val="Balloon Text"/>
    <w:basedOn w:val="Normln"/>
    <w:link w:val="TextbublinyChar"/>
    <w:semiHidden/>
    <w:rsid w:val="00345086"/>
    <w:rPr>
      <w:rFonts w:ascii="Tahoma" w:hAnsi="Tahoma" w:cs="Tahoma"/>
      <w:sz w:val="16"/>
      <w:szCs w:val="16"/>
    </w:rPr>
  </w:style>
  <w:style w:type="character" w:customStyle="1" w:styleId="TextbublinyChar">
    <w:name w:val="Text bubliny Char"/>
    <w:basedOn w:val="Standardnpsmoodstavce"/>
    <w:link w:val="Textbubliny"/>
    <w:semiHidden/>
    <w:rsid w:val="00345086"/>
    <w:rPr>
      <w:rFonts w:ascii="Tahoma" w:eastAsia="Times New Roman" w:hAnsi="Tahoma" w:cs="Tahoma"/>
      <w:kern w:val="0"/>
      <w:sz w:val="16"/>
      <w:szCs w:val="16"/>
      <w:lang w:val="cs-CZ" w:eastAsia="cs-CZ"/>
      <w14:ligatures w14:val="none"/>
    </w:rPr>
  </w:style>
  <w:style w:type="paragraph" w:customStyle="1" w:styleId="Textlnku">
    <w:name w:val="Text článku"/>
    <w:basedOn w:val="Normln"/>
    <w:next w:val="slolnku"/>
    <w:rsid w:val="00345086"/>
    <w:pPr>
      <w:ind w:firstLine="709"/>
      <w:jc w:val="both"/>
    </w:pPr>
    <w:rPr>
      <w:szCs w:val="20"/>
    </w:rPr>
  </w:style>
  <w:style w:type="paragraph" w:styleId="Pedmtkomente">
    <w:name w:val="annotation subject"/>
    <w:basedOn w:val="Textkomente"/>
    <w:next w:val="Textkomente"/>
    <w:link w:val="PedmtkomenteChar"/>
    <w:rsid w:val="00345086"/>
    <w:rPr>
      <w:b/>
      <w:bCs/>
    </w:rPr>
  </w:style>
  <w:style w:type="character" w:customStyle="1" w:styleId="PedmtkomenteChar">
    <w:name w:val="Předmět komentáře Char"/>
    <w:basedOn w:val="TextkomenteChar"/>
    <w:link w:val="Pedmtkomente"/>
    <w:rsid w:val="00345086"/>
    <w:rPr>
      <w:rFonts w:ascii="Times New Roman" w:eastAsia="Times New Roman" w:hAnsi="Times New Roman" w:cs="Times New Roman"/>
      <w:b/>
      <w:bCs/>
      <w:kern w:val="0"/>
      <w:sz w:val="20"/>
      <w:szCs w:val="20"/>
      <w:lang w:val="cs-CZ" w:eastAsia="cs-CZ"/>
      <w14:ligatures w14:val="none"/>
    </w:rPr>
  </w:style>
  <w:style w:type="paragraph" w:styleId="Revize">
    <w:name w:val="Revision"/>
    <w:hidden/>
    <w:uiPriority w:val="99"/>
    <w:semiHidden/>
    <w:rsid w:val="00345086"/>
    <w:pPr>
      <w:spacing w:after="0" w:line="240" w:lineRule="auto"/>
    </w:pPr>
    <w:rPr>
      <w:rFonts w:ascii="Times New Roman" w:eastAsia="Times New Roman" w:hAnsi="Times New Roman" w:cs="Times New Roman"/>
      <w:kern w:val="0"/>
      <w:sz w:val="24"/>
      <w:szCs w:val="20"/>
      <w:lang w:val="cs-CZ" w:eastAsia="cs-CZ"/>
      <w14:ligatures w14:val="none"/>
    </w:rPr>
  </w:style>
  <w:style w:type="paragraph" w:styleId="Zkladntext3">
    <w:name w:val="Body Text 3"/>
    <w:basedOn w:val="Normln"/>
    <w:link w:val="Zkladntext3Char"/>
    <w:rsid w:val="00345086"/>
    <w:pPr>
      <w:spacing w:after="120"/>
    </w:pPr>
    <w:rPr>
      <w:sz w:val="16"/>
      <w:szCs w:val="16"/>
    </w:rPr>
  </w:style>
  <w:style w:type="character" w:customStyle="1" w:styleId="Zkladntext3Char">
    <w:name w:val="Základní text 3 Char"/>
    <w:basedOn w:val="Standardnpsmoodstavce"/>
    <w:link w:val="Zkladntext3"/>
    <w:rsid w:val="00345086"/>
    <w:rPr>
      <w:rFonts w:ascii="Times New Roman" w:eastAsia="Times New Roman" w:hAnsi="Times New Roman" w:cs="Times New Roman"/>
      <w:kern w:val="0"/>
      <w:sz w:val="16"/>
      <w:szCs w:val="16"/>
      <w:lang w:val="cs-CZ" w:eastAsia="cs-CZ"/>
      <w14:ligatures w14:val="none"/>
    </w:rPr>
  </w:style>
  <w:style w:type="paragraph" w:customStyle="1" w:styleId="Import8">
    <w:name w:val="Import 8"/>
    <w:basedOn w:val="Normln"/>
    <w:rsid w:val="0034508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szCs w:val="20"/>
    </w:rPr>
  </w:style>
  <w:style w:type="paragraph" w:styleId="Normlnweb">
    <w:name w:val="Normal (Web)"/>
    <w:basedOn w:val="Normln"/>
    <w:uiPriority w:val="99"/>
    <w:unhideWhenUsed/>
    <w:rsid w:val="00345086"/>
    <w:pPr>
      <w:spacing w:before="100" w:beforeAutospacing="1" w:after="100" w:afterAutospacing="1"/>
    </w:pPr>
    <w:rPr>
      <w:rFonts w:eastAsiaTheme="minorHAnsi"/>
    </w:rPr>
  </w:style>
  <w:style w:type="character" w:styleId="Nevyeenzmnka">
    <w:name w:val="Unresolved Mention"/>
    <w:basedOn w:val="Standardnpsmoodstavce"/>
    <w:uiPriority w:val="99"/>
    <w:semiHidden/>
    <w:unhideWhenUsed/>
    <w:rsid w:val="00345086"/>
    <w:rPr>
      <w:color w:val="605E5C"/>
      <w:shd w:val="clear" w:color="auto" w:fill="E1DFDD"/>
    </w:rPr>
  </w:style>
  <w:style w:type="paragraph" w:customStyle="1" w:styleId="lnek">
    <w:name w:val="Článek"/>
    <w:basedOn w:val="Normln"/>
    <w:next w:val="OdstavecII"/>
    <w:qFormat/>
    <w:rsid w:val="00345086"/>
    <w:pPr>
      <w:keepNext/>
      <w:numPr>
        <w:numId w:val="27"/>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345086"/>
    <w:pPr>
      <w:keepLines w:val="0"/>
      <w:numPr>
        <w:ilvl w:val="1"/>
        <w:numId w:val="27"/>
      </w:numPr>
      <w:spacing w:before="0" w:after="120" w:line="276" w:lineRule="auto"/>
      <w:jc w:val="both"/>
    </w:pPr>
    <w:rPr>
      <w:rFonts w:ascii="Arial Narrow" w:eastAsia="Calibri" w:hAnsi="Arial Narrow" w:cs="Times New Roman"/>
      <w:color w:val="000000"/>
      <w:sz w:val="22"/>
      <w:szCs w:val="22"/>
      <w:lang w:eastAsia="en-US"/>
    </w:rPr>
  </w:style>
  <w:style w:type="paragraph" w:customStyle="1" w:styleId="Psmeno">
    <w:name w:val="Písmeno"/>
    <w:basedOn w:val="Nadpis1"/>
    <w:qFormat/>
    <w:rsid w:val="00345086"/>
    <w:pPr>
      <w:keepNext w:val="0"/>
      <w:keepLines w:val="0"/>
      <w:widowControl w:val="0"/>
      <w:numPr>
        <w:ilvl w:val="3"/>
        <w:numId w:val="27"/>
      </w:numPr>
      <w:tabs>
        <w:tab w:val="clear" w:pos="855"/>
        <w:tab w:val="num" w:pos="1134"/>
      </w:tabs>
      <w:spacing w:before="0" w:after="120" w:line="276" w:lineRule="auto"/>
      <w:jc w:val="both"/>
    </w:pPr>
    <w:rPr>
      <w:rFonts w:ascii="Arial Narrow" w:eastAsia="Calibri" w:hAnsi="Arial Narrow" w:cs="Arial"/>
      <w:bCs/>
      <w:color w:val="auto"/>
      <w:kern w:val="32"/>
      <w:sz w:val="22"/>
      <w:szCs w:val="22"/>
    </w:rPr>
  </w:style>
  <w:style w:type="paragraph" w:customStyle="1" w:styleId="Bod">
    <w:name w:val="Bod"/>
    <w:basedOn w:val="Normln"/>
    <w:next w:val="FormtovanvHTML"/>
    <w:qFormat/>
    <w:rsid w:val="00345086"/>
    <w:pPr>
      <w:numPr>
        <w:ilvl w:val="4"/>
        <w:numId w:val="27"/>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345086"/>
    <w:pPr>
      <w:numPr>
        <w:ilvl w:val="2"/>
      </w:numPr>
    </w:pPr>
    <w:rPr>
      <w:b/>
    </w:rPr>
  </w:style>
  <w:style w:type="paragraph" w:styleId="FormtovanvHTML">
    <w:name w:val="HTML Preformatted"/>
    <w:basedOn w:val="Normln"/>
    <w:link w:val="FormtovanvHTMLChar"/>
    <w:semiHidden/>
    <w:unhideWhenUsed/>
    <w:rsid w:val="00345086"/>
    <w:rPr>
      <w:rFonts w:ascii="Consolas" w:hAnsi="Consolas"/>
      <w:sz w:val="20"/>
      <w:szCs w:val="20"/>
    </w:rPr>
  </w:style>
  <w:style w:type="character" w:customStyle="1" w:styleId="FormtovanvHTMLChar">
    <w:name w:val="Formátovaný v HTML Char"/>
    <w:basedOn w:val="Standardnpsmoodstavce"/>
    <w:link w:val="FormtovanvHTML"/>
    <w:semiHidden/>
    <w:rsid w:val="00345086"/>
    <w:rPr>
      <w:rFonts w:ascii="Consolas" w:eastAsia="Times New Roman" w:hAnsi="Consolas" w:cs="Times New Roman"/>
      <w:kern w:val="0"/>
      <w:sz w:val="20"/>
      <w:szCs w:val="20"/>
      <w:lang w:val="cs-CZ" w:eastAsia="cs-CZ"/>
      <w14:ligatures w14:val="none"/>
    </w:rPr>
  </w:style>
  <w:style w:type="paragraph" w:styleId="Zkladntextodsazen">
    <w:name w:val="Body Text Indent"/>
    <w:basedOn w:val="Normln"/>
    <w:link w:val="ZkladntextodsazenChar"/>
    <w:semiHidden/>
    <w:unhideWhenUsed/>
    <w:rsid w:val="00345086"/>
    <w:pPr>
      <w:spacing w:after="120"/>
      <w:ind w:left="283"/>
    </w:pPr>
    <w:rPr>
      <w:szCs w:val="20"/>
    </w:rPr>
  </w:style>
  <w:style w:type="character" w:customStyle="1" w:styleId="ZkladntextodsazenChar">
    <w:name w:val="Základní text odsazený Char"/>
    <w:basedOn w:val="Standardnpsmoodstavce"/>
    <w:link w:val="Zkladntextodsazen"/>
    <w:semiHidden/>
    <w:rsid w:val="00345086"/>
    <w:rPr>
      <w:rFonts w:ascii="Times New Roman" w:eastAsia="Times New Roman" w:hAnsi="Times New Roman" w:cs="Times New Roman"/>
      <w:kern w:val="0"/>
      <w:sz w:val="24"/>
      <w:szCs w:val="20"/>
      <w:lang w:val="cs-CZ" w:eastAsia="cs-CZ"/>
      <w14:ligatures w14:val="none"/>
    </w:rPr>
  </w:style>
  <w:style w:type="character" w:customStyle="1" w:styleId="Nadpis2CharChar">
    <w:name w:val="Nadpis 2 Char Char"/>
    <w:rsid w:val="00345086"/>
    <w:rPr>
      <w:noProof w:val="0"/>
      <w:sz w:val="24"/>
      <w:lang w:val="cs-CZ" w:eastAsia="cs-CZ" w:bidi="ar-SA"/>
    </w:rPr>
  </w:style>
  <w:style w:type="character" w:styleId="Siln">
    <w:name w:val="Strong"/>
    <w:aliases w:val="MT-Texty"/>
    <w:basedOn w:val="Standardnpsmoodstavce"/>
    <w:uiPriority w:val="22"/>
    <w:qFormat/>
    <w:rsid w:val="00345086"/>
    <w:rPr>
      <w:b/>
      <w:bCs/>
    </w:rPr>
  </w:style>
  <w:style w:type="paragraph" w:styleId="Bezmezer">
    <w:name w:val="No Spacing"/>
    <w:basedOn w:val="Normln"/>
    <w:uiPriority w:val="1"/>
    <w:qFormat/>
    <w:rsid w:val="00345086"/>
    <w:pPr>
      <w:ind w:left="709"/>
      <w:jc w:val="both"/>
    </w:pPr>
    <w:rPr>
      <w:rFonts w:asciiTheme="minorHAnsi" w:eastAsiaTheme="minorHAnsi" w:hAnsiTheme="minorHAnsi" w:cstheme="minorBidi"/>
      <w:sz w:val="22"/>
      <w:szCs w:val="22"/>
      <w:lang w:eastAsia="en-US"/>
    </w:rPr>
  </w:style>
  <w:style w:type="paragraph" w:customStyle="1" w:styleId="Nadpis6ploha">
    <w:name w:val="Nadpis 6 (příloha)"/>
    <w:basedOn w:val="Odstavecseseznamem"/>
    <w:rsid w:val="00345086"/>
    <w:pPr>
      <w:numPr>
        <w:numId w:val="48"/>
      </w:numPr>
      <w:pBdr>
        <w:top w:val="single" w:sz="4" w:space="1" w:color="auto"/>
        <w:bottom w:val="single" w:sz="4" w:space="1" w:color="auto"/>
      </w:pBdr>
      <w:shd w:val="clear" w:color="auto" w:fill="F2F2F2" w:themeFill="background1" w:themeFillShade="F2"/>
      <w:spacing w:before="120"/>
      <w:ind w:left="709"/>
      <w:jc w:val="both"/>
    </w:pPr>
    <w:rPr>
      <w:rFonts w:asciiTheme="minorHAnsi" w:eastAsiaTheme="minorHAnsi" w:hAnsiTheme="minorHAnsi" w:cstheme="minorBidi"/>
      <w:b/>
      <w:sz w:val="22"/>
      <w:szCs w:val="22"/>
      <w:lang w:eastAsia="en-US"/>
    </w:rPr>
  </w:style>
  <w:style w:type="paragraph" w:customStyle="1" w:styleId="4992uroven">
    <w:name w:val="499_2uroven"/>
    <w:basedOn w:val="Normln"/>
    <w:link w:val="4992urovenChar"/>
    <w:uiPriority w:val="99"/>
    <w:rsid w:val="00345086"/>
    <w:pPr>
      <w:spacing w:before="120"/>
      <w:ind w:left="709" w:hanging="709"/>
    </w:pPr>
    <w:rPr>
      <w:rFonts w:ascii="Arial" w:eastAsia="Calibri" w:hAnsi="Arial" w:cs="Arial"/>
      <w:b/>
      <w:bCs/>
      <w:color w:val="000000"/>
      <w:sz w:val="22"/>
      <w:szCs w:val="22"/>
      <w:lang w:eastAsia="en-US"/>
    </w:rPr>
  </w:style>
  <w:style w:type="character" w:customStyle="1" w:styleId="4992urovenChar">
    <w:name w:val="499_2uroven Char"/>
    <w:basedOn w:val="Standardnpsmoodstavce"/>
    <w:link w:val="4992uroven"/>
    <w:uiPriority w:val="99"/>
    <w:rsid w:val="00345086"/>
    <w:rPr>
      <w:rFonts w:ascii="Arial" w:eastAsia="Calibri" w:hAnsi="Arial" w:cs="Arial"/>
      <w:b/>
      <w:bCs/>
      <w:color w:val="000000"/>
      <w:kern w:val="0"/>
      <w:lang w:val="cs-CZ"/>
      <w14:ligatures w14:val="none"/>
    </w:rPr>
  </w:style>
  <w:style w:type="character" w:customStyle="1" w:styleId="cf01">
    <w:name w:val="cf01"/>
    <w:basedOn w:val="Standardnpsmoodstavce"/>
    <w:rsid w:val="00345086"/>
    <w:rPr>
      <w:rFonts w:ascii="Segoe UI" w:hAnsi="Segoe UI" w:cs="Segoe UI" w:hint="default"/>
      <w:sz w:val="18"/>
      <w:szCs w:val="18"/>
    </w:rPr>
  </w:style>
  <w:style w:type="character" w:customStyle="1" w:styleId="normaltextrun">
    <w:name w:val="normaltextrun"/>
    <w:basedOn w:val="Standardnpsmoodstavce"/>
    <w:rsid w:val="00345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857">
      <w:bodyDiv w:val="1"/>
      <w:marLeft w:val="0"/>
      <w:marRight w:val="0"/>
      <w:marTop w:val="0"/>
      <w:marBottom w:val="0"/>
      <w:divBdr>
        <w:top w:val="none" w:sz="0" w:space="0" w:color="auto"/>
        <w:left w:val="none" w:sz="0" w:space="0" w:color="auto"/>
        <w:bottom w:val="none" w:sz="0" w:space="0" w:color="auto"/>
        <w:right w:val="none" w:sz="0" w:space="0" w:color="auto"/>
      </w:divBdr>
      <w:divsChild>
        <w:div w:id="844783885">
          <w:marLeft w:val="0"/>
          <w:marRight w:val="0"/>
          <w:marTop w:val="0"/>
          <w:marBottom w:val="0"/>
          <w:divBdr>
            <w:top w:val="none" w:sz="0" w:space="0" w:color="auto"/>
            <w:left w:val="none" w:sz="0" w:space="0" w:color="auto"/>
            <w:bottom w:val="none" w:sz="0" w:space="0" w:color="auto"/>
            <w:right w:val="none" w:sz="0" w:space="0" w:color="auto"/>
          </w:divBdr>
          <w:divsChild>
            <w:div w:id="2598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00692">
      <w:bodyDiv w:val="1"/>
      <w:marLeft w:val="0"/>
      <w:marRight w:val="0"/>
      <w:marTop w:val="0"/>
      <w:marBottom w:val="0"/>
      <w:divBdr>
        <w:top w:val="none" w:sz="0" w:space="0" w:color="auto"/>
        <w:left w:val="none" w:sz="0" w:space="0" w:color="auto"/>
        <w:bottom w:val="none" w:sz="0" w:space="0" w:color="auto"/>
        <w:right w:val="none" w:sz="0" w:space="0" w:color="auto"/>
      </w:divBdr>
      <w:divsChild>
        <w:div w:id="1627155451">
          <w:marLeft w:val="0"/>
          <w:marRight w:val="0"/>
          <w:marTop w:val="0"/>
          <w:marBottom w:val="0"/>
          <w:divBdr>
            <w:top w:val="none" w:sz="0" w:space="0" w:color="auto"/>
            <w:left w:val="none" w:sz="0" w:space="0" w:color="auto"/>
            <w:bottom w:val="none" w:sz="0" w:space="0" w:color="auto"/>
            <w:right w:val="none" w:sz="0" w:space="0" w:color="auto"/>
          </w:divBdr>
          <w:divsChild>
            <w:div w:id="20636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jam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6DDA-4DD6-459B-BB3A-07706C44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D6465-AE5B-4725-B592-B0A1D3CCDD63}">
  <ds:schemaRefs>
    <ds:schemaRef ds:uri="http://schemas.microsoft.com/sharepoint/v3/contenttype/forms"/>
  </ds:schemaRefs>
</ds:datastoreItem>
</file>

<file path=customXml/itemProps3.xml><?xml version="1.0" encoding="utf-8"?>
<ds:datastoreItem xmlns:ds="http://schemas.openxmlformats.org/officeDocument/2006/customXml" ds:itemID="{34BD09EE-C72C-442F-A99E-62834621F025}">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customXml/itemProps4.xml><?xml version="1.0" encoding="utf-8"?>
<ds:datastoreItem xmlns:ds="http://schemas.openxmlformats.org/officeDocument/2006/customXml" ds:itemID="{2DB611BB-73A3-4EA1-9200-03E26CF1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16</Pages>
  <Words>5871</Words>
  <Characters>36050</Characters>
  <Application>Microsoft Office Word</Application>
  <DocSecurity>0</DocSecurity>
  <Lines>706</Lines>
  <Paragraphs>324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Vítoslavský</dc:creator>
  <cp:keywords/>
  <dc:description/>
  <cp:lastModifiedBy>Josef Vinkler</cp:lastModifiedBy>
  <cp:revision>144</cp:revision>
  <dcterms:created xsi:type="dcterms:W3CDTF">2025-01-23T12:03:00Z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