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E8" w:rsidRPr="009302D4" w:rsidRDefault="007B2BB9" w:rsidP="008F5F5C">
      <w:pPr>
        <w:spacing w:after="0"/>
        <w:rPr>
          <w:sz w:val="24"/>
          <w:szCs w:val="24"/>
        </w:rPr>
      </w:pPr>
      <w:r w:rsidRPr="009302D4">
        <w:rPr>
          <w:b/>
          <w:sz w:val="24"/>
          <w:szCs w:val="24"/>
        </w:rPr>
        <w:t xml:space="preserve">Veřejná zakázka na dodávky: </w:t>
      </w:r>
      <w:r w:rsidR="009302D4" w:rsidRPr="009302D4">
        <w:rPr>
          <w:b/>
          <w:sz w:val="24"/>
          <w:szCs w:val="24"/>
        </w:rPr>
        <w:t xml:space="preserve"> </w:t>
      </w:r>
      <w:r w:rsidR="00C9430B" w:rsidRPr="009302D4">
        <w:rPr>
          <w:sz w:val="24"/>
          <w:szCs w:val="24"/>
        </w:rPr>
        <w:t>„</w:t>
      </w:r>
      <w:r w:rsidRPr="009302D4">
        <w:rPr>
          <w:sz w:val="24"/>
          <w:szCs w:val="24"/>
        </w:rPr>
        <w:t>Aktivní prvky počítačové sítě</w:t>
      </w:r>
      <w:r w:rsidR="00C9430B" w:rsidRPr="009302D4">
        <w:rPr>
          <w:sz w:val="24"/>
          <w:szCs w:val="24"/>
        </w:rPr>
        <w:t>“</w:t>
      </w:r>
    </w:p>
    <w:p w:rsidR="007B2BB9" w:rsidRPr="00825BE8" w:rsidRDefault="007B2BB9" w:rsidP="008F5F5C">
      <w:pPr>
        <w:spacing w:after="0"/>
        <w:rPr>
          <w:sz w:val="24"/>
          <w:szCs w:val="24"/>
        </w:rPr>
      </w:pPr>
    </w:p>
    <w:p w:rsidR="009302D4" w:rsidRDefault="00F66BEB" w:rsidP="00F66BEB">
      <w:pPr>
        <w:spacing w:after="0"/>
        <w:rPr>
          <w:rFonts w:asciiTheme="minorHAnsi" w:hAnsiTheme="minorHAnsi" w:cstheme="minorHAnsi"/>
          <w:b/>
          <w:sz w:val="24"/>
          <w:szCs w:val="24"/>
        </w:rPr>
      </w:pPr>
      <w:r>
        <w:rPr>
          <w:rFonts w:asciiTheme="minorHAnsi" w:hAnsiTheme="minorHAnsi" w:cstheme="minorHAnsi"/>
          <w:b/>
          <w:sz w:val="24"/>
          <w:szCs w:val="24"/>
        </w:rPr>
        <w:t>Položka č. 1)</w:t>
      </w:r>
      <w:r w:rsidR="009302D4">
        <w:rPr>
          <w:rFonts w:asciiTheme="minorHAnsi" w:hAnsiTheme="minorHAnsi" w:cstheme="minorHAnsi"/>
          <w:b/>
          <w:sz w:val="24"/>
          <w:szCs w:val="24"/>
        </w:rPr>
        <w:tab/>
      </w:r>
      <w:r w:rsidR="00DC5198" w:rsidRPr="00F66BEB">
        <w:rPr>
          <w:rFonts w:asciiTheme="minorHAnsi" w:hAnsiTheme="minorHAnsi" w:cstheme="minorHAnsi"/>
          <w:b/>
          <w:sz w:val="24"/>
          <w:szCs w:val="24"/>
        </w:rPr>
        <w:t>F</w:t>
      </w:r>
      <w:r w:rsidR="008F5F5C" w:rsidRPr="00F66BEB">
        <w:rPr>
          <w:rFonts w:asciiTheme="minorHAnsi" w:hAnsiTheme="minorHAnsi" w:cstheme="minorHAnsi"/>
          <w:b/>
          <w:sz w:val="24"/>
          <w:szCs w:val="24"/>
        </w:rPr>
        <w:t>ixní L3 přepínač</w:t>
      </w:r>
      <w:r w:rsidR="00DC5198" w:rsidRPr="00F66BEB">
        <w:rPr>
          <w:rFonts w:asciiTheme="minorHAnsi" w:hAnsiTheme="minorHAnsi" w:cstheme="minorHAnsi"/>
          <w:b/>
          <w:sz w:val="24"/>
          <w:szCs w:val="24"/>
        </w:rPr>
        <w:t xml:space="preserve"> – 4</w:t>
      </w:r>
      <w:r w:rsidR="008F5F5C" w:rsidRPr="00F66BEB">
        <w:rPr>
          <w:rFonts w:asciiTheme="minorHAnsi" w:hAnsiTheme="minorHAnsi" w:cstheme="minorHAnsi"/>
          <w:b/>
          <w:sz w:val="24"/>
          <w:szCs w:val="24"/>
        </w:rPr>
        <w:t>8 portů</w:t>
      </w:r>
      <w:r>
        <w:rPr>
          <w:rFonts w:asciiTheme="minorHAnsi" w:hAnsiTheme="minorHAnsi" w:cstheme="minorHAnsi"/>
          <w:b/>
          <w:sz w:val="24"/>
          <w:szCs w:val="24"/>
        </w:rPr>
        <w:t xml:space="preserve">, </w:t>
      </w:r>
      <w:r w:rsidR="009302D4">
        <w:rPr>
          <w:rFonts w:asciiTheme="minorHAnsi" w:hAnsiTheme="minorHAnsi" w:cstheme="minorHAnsi"/>
          <w:b/>
          <w:sz w:val="24"/>
          <w:szCs w:val="24"/>
        </w:rPr>
        <w:t>1 ks</w:t>
      </w:r>
    </w:p>
    <w:p w:rsidR="008F5F5C" w:rsidRPr="009302D4" w:rsidRDefault="009302D4" w:rsidP="009302D4">
      <w:pPr>
        <w:spacing w:after="0"/>
        <w:rPr>
          <w:rFonts w:asciiTheme="minorHAnsi" w:hAnsiTheme="minorHAnsi" w:cstheme="minorHAnsi"/>
        </w:rPr>
      </w:pPr>
      <w:r w:rsidRPr="009302D4">
        <w:rPr>
          <w:rFonts w:asciiTheme="minorHAnsi" w:hAnsiTheme="minorHAnsi" w:cstheme="minorHAnsi"/>
        </w:rPr>
        <w:t>K</w:t>
      </w:r>
      <w:r w:rsidR="00DC5198" w:rsidRPr="009302D4">
        <w:rPr>
          <w:rFonts w:asciiTheme="minorHAnsi" w:hAnsiTheme="minorHAnsi" w:cstheme="minorHAnsi"/>
        </w:rPr>
        <w:t>ompletní přehled parametrů</w:t>
      </w:r>
      <w:r w:rsidRPr="009302D4">
        <w:rPr>
          <w:rFonts w:asciiTheme="minorHAnsi" w:hAnsiTheme="minorHAnsi" w:cstheme="minorHAnsi"/>
        </w:rPr>
        <w:t>, uvedené parametry jsou minimální, není-li uvedeno jinak.</w:t>
      </w:r>
    </w:p>
    <w:tbl>
      <w:tblPr>
        <w:tblW w:w="5174" w:type="pct"/>
        <w:jc w:val="center"/>
        <w:tblInd w:w="-3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80" w:firstRow="0" w:lastRow="0" w:firstColumn="1" w:lastColumn="0" w:noHBand="0" w:noVBand="1"/>
      </w:tblPr>
      <w:tblGrid>
        <w:gridCol w:w="7140"/>
        <w:gridCol w:w="2384"/>
      </w:tblGrid>
      <w:tr w:rsidR="00E1049A" w:rsidRPr="009E1131" w:rsidTr="007B2BB9">
        <w:trPr>
          <w:cantSplit/>
          <w:trHeight w:val="288"/>
          <w:jc w:val="center"/>
        </w:trPr>
        <w:tc>
          <w:tcPr>
            <w:tcW w:w="7140" w:type="dxa"/>
            <w:shd w:val="clear" w:color="auto" w:fill="F2F2F2" w:themeFill="background1" w:themeFillShade="F2"/>
            <w:vAlign w:val="center"/>
            <w:hideMark/>
          </w:tcPr>
          <w:p w:rsidR="00E1049A" w:rsidRPr="008F5F5C" w:rsidRDefault="00E1049A" w:rsidP="008F5F5C">
            <w:pPr>
              <w:autoSpaceDE w:val="0"/>
              <w:autoSpaceDN w:val="0"/>
              <w:adjustRightInd w:val="0"/>
              <w:spacing w:after="0" w:line="240" w:lineRule="auto"/>
              <w:rPr>
                <w:rFonts w:asciiTheme="minorHAnsi" w:hAnsiTheme="minorHAnsi" w:cstheme="minorHAnsi"/>
                <w:b/>
              </w:rPr>
            </w:pPr>
            <w:r w:rsidRPr="008F5F5C">
              <w:rPr>
                <w:rFonts w:asciiTheme="minorHAnsi" w:hAnsiTheme="minorHAnsi" w:cstheme="minorHAnsi"/>
                <w:b/>
              </w:rPr>
              <w:t>Základní údaje</w:t>
            </w:r>
          </w:p>
        </w:tc>
        <w:tc>
          <w:tcPr>
            <w:tcW w:w="2384" w:type="dxa"/>
            <w:shd w:val="clear" w:color="auto" w:fill="F2F2F2" w:themeFill="background1" w:themeFillShade="F2"/>
            <w:vAlign w:val="center"/>
            <w:hideMark/>
          </w:tcPr>
          <w:p w:rsidR="00E1049A" w:rsidRPr="008F5F5C" w:rsidRDefault="00E1049A" w:rsidP="008F5F5C">
            <w:pPr>
              <w:autoSpaceDE w:val="0"/>
              <w:autoSpaceDN w:val="0"/>
              <w:adjustRightInd w:val="0"/>
              <w:spacing w:after="0" w:line="240" w:lineRule="auto"/>
              <w:rPr>
                <w:rFonts w:asciiTheme="minorHAnsi" w:hAnsiTheme="minorHAnsi" w:cstheme="minorHAnsi"/>
                <w:b/>
              </w:rPr>
            </w:pPr>
            <w:r w:rsidRPr="008F5F5C">
              <w:rPr>
                <w:rFonts w:asciiTheme="minorHAnsi" w:hAnsiTheme="minorHAnsi" w:cstheme="minorHAnsi"/>
                <w:b/>
              </w:rPr>
              <w:t>Nabízená hodnota</w:t>
            </w:r>
          </w:p>
        </w:tc>
      </w:tr>
      <w:tr w:rsidR="00E1049A" w:rsidRPr="008F5F5C" w:rsidTr="007B2BB9">
        <w:trPr>
          <w:cantSplit/>
          <w:trHeight w:val="340"/>
          <w:tblHeader/>
          <w:jc w:val="center"/>
        </w:trPr>
        <w:tc>
          <w:tcPr>
            <w:tcW w:w="7140" w:type="dxa"/>
            <w:shd w:val="clear" w:color="auto" w:fill="FFFFFF" w:themeFill="background1"/>
            <w:vAlign w:val="center"/>
            <w:hideMark/>
          </w:tcPr>
          <w:p w:rsidR="00E1049A" w:rsidRPr="008F5F5C" w:rsidRDefault="00E1049A" w:rsidP="008F5F5C">
            <w:pPr>
              <w:spacing w:after="0"/>
              <w:rPr>
                <w:rFonts w:asciiTheme="minorHAnsi" w:hAnsiTheme="minorHAnsi" w:cstheme="minorHAnsi"/>
                <w:color w:val="000000"/>
                <w:sz w:val="20"/>
                <w:szCs w:val="20"/>
                <w:lang w:eastAsia="cs-CZ"/>
              </w:rPr>
            </w:pPr>
            <w:r w:rsidRPr="008F5F5C">
              <w:rPr>
                <w:rFonts w:asciiTheme="minorHAnsi" w:hAnsiTheme="minorHAnsi" w:cstheme="minorHAnsi"/>
                <w:color w:val="000000"/>
                <w:sz w:val="20"/>
                <w:szCs w:val="20"/>
                <w:lang w:eastAsia="cs-CZ"/>
              </w:rPr>
              <w:t>Výrobce zařízení</w:t>
            </w:r>
          </w:p>
        </w:tc>
        <w:tc>
          <w:tcPr>
            <w:tcW w:w="2384" w:type="dxa"/>
            <w:shd w:val="clear" w:color="auto" w:fill="FFFF00"/>
            <w:vAlign w:val="center"/>
            <w:hideMark/>
          </w:tcPr>
          <w:p w:rsidR="00E1049A" w:rsidRPr="008F5F5C" w:rsidRDefault="00E1049A" w:rsidP="008F5F5C">
            <w:pPr>
              <w:spacing w:after="0"/>
              <w:rPr>
                <w:rFonts w:asciiTheme="minorHAnsi" w:hAnsiTheme="minorHAnsi" w:cstheme="minorHAnsi"/>
                <w:color w:val="000000"/>
                <w:sz w:val="20"/>
                <w:szCs w:val="20"/>
                <w:lang w:eastAsia="cs-CZ"/>
              </w:rPr>
            </w:pPr>
          </w:p>
        </w:tc>
      </w:tr>
      <w:tr w:rsidR="00E1049A" w:rsidRPr="008F5F5C" w:rsidTr="007B2BB9">
        <w:trPr>
          <w:cantSplit/>
          <w:trHeight w:val="340"/>
          <w:tblHeader/>
          <w:jc w:val="center"/>
        </w:trPr>
        <w:tc>
          <w:tcPr>
            <w:tcW w:w="7140" w:type="dxa"/>
            <w:shd w:val="clear" w:color="auto" w:fill="FFFFFF" w:themeFill="background1"/>
            <w:vAlign w:val="center"/>
          </w:tcPr>
          <w:p w:rsidR="00E1049A" w:rsidRPr="008F5F5C" w:rsidRDefault="00E1049A" w:rsidP="008F5F5C">
            <w:pPr>
              <w:spacing w:after="0"/>
              <w:rPr>
                <w:rFonts w:asciiTheme="minorHAnsi" w:hAnsiTheme="minorHAnsi" w:cstheme="minorHAnsi"/>
                <w:color w:val="000000"/>
                <w:sz w:val="20"/>
                <w:szCs w:val="20"/>
                <w:lang w:eastAsia="cs-CZ"/>
              </w:rPr>
            </w:pPr>
            <w:r w:rsidRPr="008F5F5C">
              <w:rPr>
                <w:rFonts w:asciiTheme="minorHAnsi" w:hAnsiTheme="minorHAnsi" w:cstheme="minorHAnsi"/>
                <w:color w:val="000000"/>
                <w:sz w:val="20"/>
                <w:szCs w:val="20"/>
                <w:lang w:eastAsia="cs-CZ"/>
              </w:rPr>
              <w:t>Produktové číslo (typ) nabízeného zařízení (v případě, že je zařízené popsáno více produktovými čísly, uvede Dodavatel hlavní produktové číslo nabízeného zařízení)</w:t>
            </w:r>
          </w:p>
        </w:tc>
        <w:tc>
          <w:tcPr>
            <w:tcW w:w="2384" w:type="dxa"/>
            <w:shd w:val="clear" w:color="auto" w:fill="FFFF00"/>
            <w:vAlign w:val="center"/>
            <w:hideMark/>
          </w:tcPr>
          <w:p w:rsidR="00E1049A" w:rsidRPr="008F5F5C" w:rsidRDefault="00E1049A" w:rsidP="008F5F5C">
            <w:pPr>
              <w:spacing w:after="0"/>
              <w:rPr>
                <w:rFonts w:asciiTheme="minorHAnsi" w:hAnsiTheme="minorHAnsi" w:cstheme="minorHAnsi"/>
                <w:color w:val="000000"/>
                <w:sz w:val="20"/>
                <w:szCs w:val="20"/>
                <w:lang w:eastAsia="cs-CZ"/>
              </w:rPr>
            </w:pPr>
          </w:p>
        </w:tc>
      </w:tr>
      <w:tr w:rsidR="00E1049A" w:rsidRPr="008F5F5C" w:rsidTr="007B2BB9">
        <w:trPr>
          <w:cantSplit/>
          <w:trHeight w:val="340"/>
          <w:tblHeader/>
          <w:jc w:val="center"/>
        </w:trPr>
        <w:tc>
          <w:tcPr>
            <w:tcW w:w="7140" w:type="dxa"/>
            <w:shd w:val="clear" w:color="auto" w:fill="FFFFFF" w:themeFill="background1"/>
            <w:vAlign w:val="center"/>
          </w:tcPr>
          <w:p w:rsidR="00E1049A" w:rsidRPr="008F5F5C" w:rsidRDefault="00E1049A" w:rsidP="008F5F5C">
            <w:pPr>
              <w:spacing w:after="0"/>
              <w:rPr>
                <w:rFonts w:asciiTheme="minorHAnsi" w:hAnsiTheme="minorHAnsi" w:cstheme="minorHAnsi"/>
                <w:color w:val="000000"/>
                <w:sz w:val="20"/>
                <w:szCs w:val="20"/>
                <w:lang w:eastAsia="cs-CZ"/>
              </w:rPr>
            </w:pPr>
            <w:r w:rsidRPr="008F5F5C">
              <w:rPr>
                <w:rFonts w:asciiTheme="minorHAnsi" w:hAnsiTheme="minorHAnsi" w:cstheme="minorHAnsi"/>
                <w:color w:val="000000"/>
                <w:sz w:val="20"/>
                <w:szCs w:val="20"/>
                <w:lang w:eastAsia="cs-CZ"/>
              </w:rPr>
              <w:t>Odkaz na www stránky výrobce zařízení, kde je k dispozici detailní technická specifikace (</w:t>
            </w:r>
            <w:proofErr w:type="spellStart"/>
            <w:r w:rsidRPr="008F5F5C">
              <w:rPr>
                <w:rFonts w:asciiTheme="minorHAnsi" w:hAnsiTheme="minorHAnsi" w:cstheme="minorHAnsi"/>
                <w:color w:val="000000"/>
                <w:sz w:val="20"/>
                <w:szCs w:val="20"/>
                <w:lang w:eastAsia="cs-CZ"/>
              </w:rPr>
              <w:t>DataSheet</w:t>
            </w:r>
            <w:proofErr w:type="spellEnd"/>
            <w:r w:rsidRPr="008F5F5C">
              <w:rPr>
                <w:rFonts w:asciiTheme="minorHAnsi" w:hAnsiTheme="minorHAnsi" w:cstheme="minorHAnsi"/>
                <w:color w:val="000000"/>
                <w:sz w:val="20"/>
                <w:szCs w:val="20"/>
                <w:lang w:eastAsia="cs-CZ"/>
              </w:rPr>
              <w:t>) v českém nebo anglickém jazyce</w:t>
            </w:r>
          </w:p>
        </w:tc>
        <w:tc>
          <w:tcPr>
            <w:tcW w:w="2384" w:type="dxa"/>
            <w:shd w:val="clear" w:color="auto" w:fill="FFFF00"/>
            <w:vAlign w:val="center"/>
          </w:tcPr>
          <w:p w:rsidR="00E1049A" w:rsidRPr="008F5F5C" w:rsidRDefault="00E1049A" w:rsidP="008F5F5C">
            <w:pPr>
              <w:spacing w:after="0"/>
              <w:rPr>
                <w:rFonts w:asciiTheme="minorHAnsi" w:hAnsiTheme="minorHAnsi" w:cstheme="minorHAnsi"/>
                <w:color w:val="000000"/>
                <w:sz w:val="20"/>
                <w:szCs w:val="20"/>
                <w:lang w:eastAsia="cs-CZ"/>
              </w:rPr>
            </w:pPr>
          </w:p>
        </w:tc>
      </w:tr>
    </w:tbl>
    <w:p w:rsidR="00E1049A" w:rsidRPr="00C923DA" w:rsidRDefault="00E1049A" w:rsidP="00E1049A">
      <w:pPr>
        <w:rPr>
          <w:sz w:val="2"/>
        </w:rPr>
      </w:pPr>
    </w:p>
    <w:tbl>
      <w:tblPr>
        <w:tblW w:w="51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44"/>
        <w:gridCol w:w="1402"/>
        <w:gridCol w:w="1378"/>
        <w:gridCol w:w="1843"/>
      </w:tblGrid>
      <w:tr w:rsidR="00E1049A" w:rsidRPr="00744E17" w:rsidTr="00AD25AB">
        <w:trPr>
          <w:cantSplit/>
          <w:trHeight w:val="288"/>
          <w:tblHeader/>
          <w:jc w:val="center"/>
        </w:trPr>
        <w:tc>
          <w:tcPr>
            <w:tcW w:w="4944" w:type="dxa"/>
            <w:shd w:val="clear" w:color="auto" w:fill="F2F2F2" w:themeFill="background1" w:themeFillShade="F2"/>
            <w:vAlign w:val="center"/>
            <w:hideMark/>
          </w:tcPr>
          <w:p w:rsidR="00E1049A" w:rsidRPr="008F5F5C" w:rsidRDefault="00E1049A" w:rsidP="00E1049A">
            <w:pPr>
              <w:autoSpaceDE w:val="0"/>
              <w:autoSpaceDN w:val="0"/>
              <w:adjustRightInd w:val="0"/>
              <w:spacing w:after="0" w:line="240" w:lineRule="auto"/>
              <w:rPr>
                <w:rFonts w:asciiTheme="minorHAnsi" w:hAnsiTheme="minorHAnsi" w:cstheme="minorHAnsi"/>
                <w:b/>
              </w:rPr>
            </w:pPr>
            <w:r w:rsidRPr="008F5F5C">
              <w:rPr>
                <w:rFonts w:asciiTheme="minorHAnsi" w:hAnsiTheme="minorHAnsi" w:cstheme="minorHAnsi"/>
                <w:b/>
              </w:rPr>
              <w:t>Požadovaná hodnota parametru</w:t>
            </w:r>
          </w:p>
        </w:tc>
        <w:tc>
          <w:tcPr>
            <w:tcW w:w="1402" w:type="dxa"/>
            <w:shd w:val="clear" w:color="auto" w:fill="F2F2F2" w:themeFill="background1" w:themeFillShade="F2"/>
            <w:vAlign w:val="center"/>
          </w:tcPr>
          <w:p w:rsidR="00E1049A" w:rsidRPr="008F5F5C" w:rsidRDefault="00E1049A" w:rsidP="008F5F5C">
            <w:pPr>
              <w:autoSpaceDE w:val="0"/>
              <w:autoSpaceDN w:val="0"/>
              <w:adjustRightInd w:val="0"/>
              <w:spacing w:after="0" w:line="240" w:lineRule="auto"/>
              <w:jc w:val="center"/>
              <w:rPr>
                <w:rFonts w:asciiTheme="minorHAnsi" w:hAnsiTheme="minorHAnsi" w:cstheme="minorHAnsi"/>
                <w:b/>
              </w:rPr>
            </w:pPr>
            <w:r w:rsidRPr="008F5F5C">
              <w:rPr>
                <w:rFonts w:asciiTheme="minorHAnsi" w:hAnsiTheme="minorHAnsi" w:cstheme="minorHAnsi"/>
                <w:b/>
              </w:rPr>
              <w:t>Požadovaná hodnota</w:t>
            </w:r>
          </w:p>
        </w:tc>
        <w:tc>
          <w:tcPr>
            <w:tcW w:w="1378" w:type="dxa"/>
            <w:shd w:val="clear" w:color="auto" w:fill="F2F2F2" w:themeFill="background1" w:themeFillShade="F2"/>
            <w:vAlign w:val="center"/>
            <w:hideMark/>
          </w:tcPr>
          <w:p w:rsidR="00E1049A" w:rsidRPr="008F5F5C" w:rsidRDefault="00E1049A" w:rsidP="008F5F5C">
            <w:pPr>
              <w:autoSpaceDE w:val="0"/>
              <w:autoSpaceDN w:val="0"/>
              <w:adjustRightInd w:val="0"/>
              <w:spacing w:after="0" w:line="240" w:lineRule="auto"/>
              <w:jc w:val="center"/>
              <w:rPr>
                <w:rFonts w:asciiTheme="minorHAnsi" w:hAnsiTheme="minorHAnsi" w:cstheme="minorHAnsi"/>
                <w:b/>
              </w:rPr>
            </w:pPr>
            <w:r w:rsidRPr="008F5F5C">
              <w:rPr>
                <w:rFonts w:asciiTheme="minorHAnsi" w:hAnsiTheme="minorHAnsi" w:cstheme="minorHAnsi"/>
                <w:b/>
              </w:rPr>
              <w:t>Splněno</w:t>
            </w:r>
          </w:p>
          <w:p w:rsidR="00E1049A" w:rsidRPr="008F5F5C" w:rsidRDefault="00E1049A" w:rsidP="008F5F5C">
            <w:pPr>
              <w:autoSpaceDE w:val="0"/>
              <w:autoSpaceDN w:val="0"/>
              <w:adjustRightInd w:val="0"/>
              <w:spacing w:after="0" w:line="240" w:lineRule="auto"/>
              <w:jc w:val="center"/>
              <w:rPr>
                <w:rFonts w:asciiTheme="minorHAnsi" w:hAnsiTheme="minorHAnsi" w:cstheme="minorHAnsi"/>
              </w:rPr>
            </w:pPr>
            <w:r w:rsidRPr="008F5F5C">
              <w:rPr>
                <w:rFonts w:asciiTheme="minorHAnsi" w:hAnsiTheme="minorHAnsi" w:cstheme="minorHAnsi"/>
                <w:b/>
              </w:rPr>
              <w:t>(ANO/NE)</w:t>
            </w:r>
          </w:p>
        </w:tc>
        <w:tc>
          <w:tcPr>
            <w:tcW w:w="1843" w:type="dxa"/>
            <w:shd w:val="clear" w:color="auto" w:fill="F2F2F2" w:themeFill="background1" w:themeFillShade="F2"/>
            <w:vAlign w:val="center"/>
          </w:tcPr>
          <w:p w:rsidR="00E1049A" w:rsidRPr="008F5F5C" w:rsidRDefault="00E1049A" w:rsidP="008F5F5C">
            <w:pPr>
              <w:autoSpaceDE w:val="0"/>
              <w:autoSpaceDN w:val="0"/>
              <w:adjustRightInd w:val="0"/>
              <w:spacing w:after="0" w:line="240" w:lineRule="auto"/>
              <w:jc w:val="center"/>
              <w:rPr>
                <w:rFonts w:asciiTheme="minorHAnsi" w:hAnsiTheme="minorHAnsi" w:cstheme="minorHAnsi"/>
                <w:b/>
              </w:rPr>
            </w:pPr>
            <w:r w:rsidRPr="008F5F5C">
              <w:rPr>
                <w:rFonts w:asciiTheme="minorHAnsi" w:hAnsiTheme="minorHAnsi" w:cstheme="minorHAnsi"/>
                <w:b/>
              </w:rPr>
              <w:t>Nabízená hodnota</w:t>
            </w:r>
          </w:p>
        </w:tc>
      </w:tr>
      <w:tr w:rsidR="00E1049A" w:rsidRPr="008F5F5C" w:rsidTr="00AD25AB">
        <w:trPr>
          <w:cantSplit/>
          <w:trHeight w:val="340"/>
          <w:jc w:val="center"/>
        </w:trPr>
        <w:tc>
          <w:tcPr>
            <w:tcW w:w="4944" w:type="dxa"/>
            <w:shd w:val="clear" w:color="auto" w:fill="auto"/>
            <w:vAlign w:val="center"/>
            <w:hideMark/>
          </w:tcPr>
          <w:p w:rsidR="00E1049A" w:rsidRPr="008F5F5C" w:rsidRDefault="00E1049A" w:rsidP="008F5F5C">
            <w:pPr>
              <w:spacing w:after="0"/>
              <w:rPr>
                <w:rFonts w:asciiTheme="minorHAnsi" w:hAnsiTheme="minorHAnsi" w:cstheme="minorHAnsi"/>
                <w:b/>
                <w:color w:val="000000"/>
                <w:sz w:val="20"/>
                <w:szCs w:val="20"/>
                <w:lang w:eastAsia="cs-CZ"/>
              </w:rPr>
            </w:pPr>
            <w:r w:rsidRPr="008F5F5C">
              <w:rPr>
                <w:rFonts w:asciiTheme="minorHAnsi" w:hAnsiTheme="minorHAnsi" w:cstheme="minorHAnsi"/>
                <w:sz w:val="20"/>
                <w:szCs w:val="20"/>
              </w:rPr>
              <w:t xml:space="preserve">Třída zařízení – </w:t>
            </w:r>
            <w:r w:rsidRPr="008F5F5C">
              <w:rPr>
                <w:rFonts w:asciiTheme="minorHAnsi" w:hAnsiTheme="minorHAnsi" w:cstheme="minorHAnsi"/>
                <w:b/>
                <w:sz w:val="20"/>
                <w:szCs w:val="20"/>
              </w:rPr>
              <w:t>L3</w:t>
            </w:r>
          </w:p>
        </w:tc>
        <w:tc>
          <w:tcPr>
            <w:tcW w:w="1402" w:type="dxa"/>
            <w:shd w:val="clear" w:color="auto" w:fill="DBDBDB" w:themeFill="accent3" w:themeFillTint="66"/>
            <w:vAlign w:val="center"/>
          </w:tcPr>
          <w:p w:rsidR="00E1049A" w:rsidRPr="008F5F5C" w:rsidRDefault="00E1049A"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hideMark/>
          </w:tcPr>
          <w:p w:rsidR="00E1049A" w:rsidRPr="008F5F5C" w:rsidRDefault="00E1049A" w:rsidP="008F5F5C">
            <w:pPr>
              <w:spacing w:after="0"/>
              <w:jc w:val="center"/>
              <w:rPr>
                <w:rFonts w:asciiTheme="minorHAnsi" w:hAnsiTheme="minorHAnsi" w:cstheme="minorHAnsi"/>
                <w:color w:val="000000"/>
                <w:sz w:val="20"/>
                <w:szCs w:val="20"/>
                <w:lang w:eastAsia="cs-CZ"/>
              </w:rPr>
            </w:pPr>
          </w:p>
        </w:tc>
        <w:tc>
          <w:tcPr>
            <w:tcW w:w="1843" w:type="dxa"/>
            <w:vAlign w:val="center"/>
          </w:tcPr>
          <w:p w:rsidR="00E1049A" w:rsidRPr="008F5F5C" w:rsidRDefault="00E1049A" w:rsidP="008F5F5C">
            <w:pPr>
              <w:spacing w:after="0"/>
              <w:jc w:val="center"/>
              <w:rPr>
                <w:rFonts w:asciiTheme="minorHAnsi" w:hAnsiTheme="minorHAnsi" w:cstheme="minorHAnsi"/>
                <w:color w:val="000000"/>
                <w:sz w:val="20"/>
                <w:szCs w:val="20"/>
                <w:lang w:eastAsia="cs-CZ"/>
              </w:rPr>
            </w:pPr>
          </w:p>
        </w:tc>
      </w:tr>
      <w:tr w:rsidR="00E1049A" w:rsidRPr="008F5F5C" w:rsidTr="00F66BEB">
        <w:trPr>
          <w:cantSplit/>
          <w:trHeight w:val="340"/>
          <w:jc w:val="center"/>
        </w:trPr>
        <w:tc>
          <w:tcPr>
            <w:tcW w:w="4944" w:type="dxa"/>
            <w:shd w:val="clear" w:color="auto" w:fill="auto"/>
            <w:vAlign w:val="center"/>
          </w:tcPr>
          <w:p w:rsidR="00E1049A" w:rsidRPr="008F5F5C" w:rsidRDefault="00E1049A" w:rsidP="008F5F5C">
            <w:pPr>
              <w:spacing w:after="0"/>
              <w:rPr>
                <w:rFonts w:asciiTheme="minorHAnsi" w:hAnsiTheme="minorHAnsi" w:cstheme="minorHAnsi"/>
                <w:sz w:val="20"/>
                <w:szCs w:val="20"/>
              </w:rPr>
            </w:pPr>
            <w:r w:rsidRPr="008F5F5C">
              <w:rPr>
                <w:rFonts w:asciiTheme="minorHAnsi" w:hAnsiTheme="minorHAnsi" w:cstheme="minorHAnsi"/>
                <w:sz w:val="20"/>
                <w:szCs w:val="20"/>
              </w:rPr>
              <w:t xml:space="preserve">Formát zařízení – </w:t>
            </w:r>
            <w:r w:rsidRPr="008F5F5C">
              <w:rPr>
                <w:rFonts w:asciiTheme="minorHAnsi" w:hAnsiTheme="minorHAnsi" w:cstheme="minorHAnsi"/>
                <w:b/>
                <w:sz w:val="20"/>
                <w:szCs w:val="20"/>
              </w:rPr>
              <w:t>stohovatelný</w:t>
            </w:r>
          </w:p>
        </w:tc>
        <w:tc>
          <w:tcPr>
            <w:tcW w:w="1402" w:type="dxa"/>
            <w:shd w:val="clear" w:color="auto" w:fill="DBDBDB" w:themeFill="accent3" w:themeFillTint="66"/>
            <w:vAlign w:val="center"/>
          </w:tcPr>
          <w:p w:rsidR="00E1049A" w:rsidRPr="008F5F5C" w:rsidRDefault="00E1049A"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E1049A" w:rsidRPr="008F5F5C" w:rsidRDefault="00E1049A" w:rsidP="008F5F5C">
            <w:pPr>
              <w:spacing w:after="0"/>
              <w:jc w:val="center"/>
              <w:rPr>
                <w:rFonts w:asciiTheme="minorHAnsi" w:hAnsiTheme="minorHAnsi" w:cstheme="minorHAnsi"/>
                <w:color w:val="000000"/>
                <w:sz w:val="20"/>
                <w:szCs w:val="20"/>
                <w:lang w:eastAsia="cs-CZ"/>
              </w:rPr>
            </w:pPr>
          </w:p>
        </w:tc>
        <w:tc>
          <w:tcPr>
            <w:tcW w:w="1843" w:type="dxa"/>
            <w:vAlign w:val="center"/>
          </w:tcPr>
          <w:p w:rsidR="00E1049A" w:rsidRPr="008F5F5C" w:rsidRDefault="00E1049A" w:rsidP="008F5F5C">
            <w:pPr>
              <w:spacing w:after="0"/>
              <w:jc w:val="center"/>
              <w:rPr>
                <w:rFonts w:asciiTheme="minorHAnsi" w:hAnsiTheme="minorHAnsi" w:cstheme="minorHAnsi"/>
                <w:color w:val="000000"/>
                <w:sz w:val="20"/>
                <w:szCs w:val="20"/>
                <w:lang w:eastAsia="cs-CZ"/>
              </w:rPr>
            </w:pPr>
          </w:p>
        </w:tc>
      </w:tr>
      <w:tr w:rsidR="00E1049A" w:rsidRPr="008F5F5C" w:rsidTr="00F66BEB">
        <w:trPr>
          <w:cantSplit/>
          <w:trHeight w:val="340"/>
          <w:jc w:val="center"/>
        </w:trPr>
        <w:tc>
          <w:tcPr>
            <w:tcW w:w="4944" w:type="dxa"/>
            <w:shd w:val="clear" w:color="auto" w:fill="auto"/>
            <w:vAlign w:val="center"/>
          </w:tcPr>
          <w:p w:rsidR="00E1049A" w:rsidRPr="008F5F5C" w:rsidRDefault="00E1049A" w:rsidP="008F5F5C">
            <w:pPr>
              <w:spacing w:after="0"/>
              <w:rPr>
                <w:rFonts w:asciiTheme="minorHAnsi" w:hAnsiTheme="minorHAnsi" w:cstheme="minorHAnsi"/>
                <w:sz w:val="20"/>
                <w:szCs w:val="20"/>
              </w:rPr>
            </w:pPr>
            <w:r w:rsidRPr="008F5F5C">
              <w:rPr>
                <w:rFonts w:asciiTheme="minorHAnsi" w:eastAsia="MS Mincho" w:hAnsiTheme="minorHAnsi" w:cstheme="minorHAnsi"/>
                <w:color w:val="000000"/>
                <w:sz w:val="20"/>
                <w:szCs w:val="20"/>
                <w:lang w:eastAsia="ja-JP" w:bidi="mr-IN"/>
              </w:rPr>
              <w:t>Minimální počet dedikovaných stohovacích portů</w:t>
            </w:r>
          </w:p>
        </w:tc>
        <w:tc>
          <w:tcPr>
            <w:tcW w:w="1402" w:type="dxa"/>
            <w:shd w:val="clear" w:color="auto" w:fill="DBDBDB" w:themeFill="accent3" w:themeFillTint="66"/>
            <w:vAlign w:val="center"/>
          </w:tcPr>
          <w:p w:rsidR="00E1049A" w:rsidRPr="008F5F5C" w:rsidRDefault="00E1049A"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2</w:t>
            </w:r>
          </w:p>
        </w:tc>
        <w:tc>
          <w:tcPr>
            <w:tcW w:w="1378" w:type="dxa"/>
            <w:shd w:val="clear" w:color="auto" w:fill="FFFF00"/>
            <w:vAlign w:val="center"/>
          </w:tcPr>
          <w:p w:rsidR="00E1049A" w:rsidRPr="008F5F5C" w:rsidRDefault="00E1049A" w:rsidP="008F5F5C">
            <w:pPr>
              <w:spacing w:after="0"/>
              <w:jc w:val="center"/>
              <w:rPr>
                <w:rFonts w:asciiTheme="minorHAnsi" w:hAnsiTheme="minorHAnsi" w:cstheme="minorHAnsi"/>
                <w:color w:val="000000"/>
                <w:sz w:val="20"/>
                <w:szCs w:val="20"/>
                <w:lang w:eastAsia="cs-CZ"/>
              </w:rPr>
            </w:pPr>
          </w:p>
        </w:tc>
        <w:tc>
          <w:tcPr>
            <w:tcW w:w="1843" w:type="dxa"/>
            <w:shd w:val="clear" w:color="auto" w:fill="FFFF00"/>
            <w:vAlign w:val="center"/>
          </w:tcPr>
          <w:p w:rsidR="00E1049A" w:rsidRPr="008F5F5C" w:rsidRDefault="00E1049A" w:rsidP="008F5F5C">
            <w:pPr>
              <w:spacing w:after="0"/>
              <w:jc w:val="center"/>
              <w:rPr>
                <w:rFonts w:asciiTheme="minorHAnsi" w:hAnsiTheme="minorHAnsi" w:cstheme="minorHAnsi"/>
                <w:color w:val="000000"/>
                <w:sz w:val="20"/>
                <w:szCs w:val="20"/>
                <w:lang w:eastAsia="cs-CZ"/>
              </w:rPr>
            </w:pPr>
          </w:p>
        </w:tc>
      </w:tr>
      <w:tr w:rsidR="00E1049A" w:rsidRPr="008F5F5C" w:rsidTr="00F66BEB">
        <w:trPr>
          <w:cantSplit/>
          <w:trHeight w:val="340"/>
          <w:jc w:val="center"/>
        </w:trPr>
        <w:tc>
          <w:tcPr>
            <w:tcW w:w="4944" w:type="dxa"/>
            <w:shd w:val="clear" w:color="auto" w:fill="auto"/>
            <w:vAlign w:val="center"/>
            <w:hideMark/>
          </w:tcPr>
          <w:p w:rsidR="00E1049A" w:rsidRPr="008F5F5C" w:rsidRDefault="00E1049A" w:rsidP="008F5F5C">
            <w:pPr>
              <w:spacing w:after="0"/>
              <w:rPr>
                <w:rFonts w:asciiTheme="minorHAnsi" w:hAnsiTheme="minorHAnsi" w:cstheme="minorHAnsi"/>
                <w:b/>
                <w:color w:val="000000"/>
                <w:sz w:val="20"/>
                <w:szCs w:val="20"/>
                <w:lang w:eastAsia="cs-CZ"/>
              </w:rPr>
            </w:pPr>
            <w:r w:rsidRPr="008F5F5C">
              <w:rPr>
                <w:rFonts w:asciiTheme="minorHAnsi" w:hAnsiTheme="minorHAnsi" w:cstheme="minorHAnsi"/>
                <w:sz w:val="20"/>
                <w:szCs w:val="20"/>
              </w:rPr>
              <w:t xml:space="preserve">Provedení – </w:t>
            </w:r>
            <w:r w:rsidRPr="008F5F5C">
              <w:rPr>
                <w:rFonts w:asciiTheme="minorHAnsi" w:hAnsiTheme="minorHAnsi" w:cstheme="minorHAnsi"/>
                <w:b/>
                <w:sz w:val="20"/>
                <w:szCs w:val="20"/>
              </w:rPr>
              <w:t xml:space="preserve">montáž do </w:t>
            </w:r>
            <w:proofErr w:type="gramStart"/>
            <w:r w:rsidRPr="008F5F5C">
              <w:rPr>
                <w:rFonts w:asciiTheme="minorHAnsi" w:hAnsiTheme="minorHAnsi" w:cstheme="minorHAnsi"/>
                <w:b/>
                <w:sz w:val="20"/>
                <w:szCs w:val="20"/>
              </w:rPr>
              <w:t>racku</w:t>
            </w:r>
            <w:proofErr w:type="gramEnd"/>
          </w:p>
        </w:tc>
        <w:tc>
          <w:tcPr>
            <w:tcW w:w="1402" w:type="dxa"/>
            <w:shd w:val="clear" w:color="auto" w:fill="DBDBDB" w:themeFill="accent3" w:themeFillTint="66"/>
            <w:vAlign w:val="center"/>
          </w:tcPr>
          <w:p w:rsidR="00E1049A" w:rsidRPr="008F5F5C" w:rsidRDefault="00E1049A"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hideMark/>
          </w:tcPr>
          <w:p w:rsidR="00E1049A" w:rsidRPr="008F5F5C" w:rsidRDefault="00E1049A" w:rsidP="008F5F5C">
            <w:pPr>
              <w:spacing w:after="0"/>
              <w:jc w:val="center"/>
              <w:rPr>
                <w:rFonts w:asciiTheme="minorHAnsi" w:hAnsiTheme="minorHAnsi" w:cstheme="minorHAnsi"/>
                <w:color w:val="000000"/>
                <w:sz w:val="20"/>
                <w:szCs w:val="20"/>
                <w:lang w:eastAsia="cs-CZ"/>
              </w:rPr>
            </w:pPr>
          </w:p>
        </w:tc>
        <w:tc>
          <w:tcPr>
            <w:tcW w:w="1843" w:type="dxa"/>
            <w:vAlign w:val="center"/>
          </w:tcPr>
          <w:p w:rsidR="00E1049A" w:rsidRPr="008F5F5C" w:rsidRDefault="00E1049A" w:rsidP="008F5F5C">
            <w:pPr>
              <w:spacing w:after="0"/>
              <w:jc w:val="center"/>
              <w:rPr>
                <w:rFonts w:asciiTheme="minorHAnsi" w:hAnsiTheme="minorHAnsi" w:cstheme="minorHAnsi"/>
                <w:color w:val="000000"/>
                <w:sz w:val="20"/>
                <w:szCs w:val="20"/>
                <w:lang w:eastAsia="cs-CZ"/>
              </w:rPr>
            </w:pPr>
          </w:p>
        </w:tc>
      </w:tr>
      <w:tr w:rsidR="00E1049A" w:rsidRPr="008F5F5C" w:rsidTr="00F66BEB">
        <w:trPr>
          <w:cantSplit/>
          <w:trHeight w:val="340"/>
          <w:jc w:val="center"/>
        </w:trPr>
        <w:tc>
          <w:tcPr>
            <w:tcW w:w="4944" w:type="dxa"/>
            <w:shd w:val="clear" w:color="auto" w:fill="auto"/>
            <w:vAlign w:val="center"/>
          </w:tcPr>
          <w:p w:rsidR="00E1049A" w:rsidRPr="008F5F5C" w:rsidDel="003410F3" w:rsidRDefault="00E1049A" w:rsidP="008F5F5C">
            <w:pPr>
              <w:spacing w:after="0"/>
              <w:rPr>
                <w:rFonts w:asciiTheme="minorHAnsi" w:hAnsiTheme="minorHAnsi" w:cstheme="minorHAnsi"/>
                <w:sz w:val="20"/>
                <w:szCs w:val="20"/>
              </w:rPr>
            </w:pPr>
            <w:r w:rsidRPr="008F5F5C">
              <w:rPr>
                <w:rFonts w:asciiTheme="minorHAnsi" w:hAnsiTheme="minorHAnsi" w:cstheme="minorHAnsi"/>
                <w:sz w:val="20"/>
                <w:szCs w:val="20"/>
              </w:rPr>
              <w:t>Maximální velikost</w:t>
            </w:r>
          </w:p>
        </w:tc>
        <w:tc>
          <w:tcPr>
            <w:tcW w:w="1402" w:type="dxa"/>
            <w:shd w:val="clear" w:color="auto" w:fill="DBDBDB" w:themeFill="accent3" w:themeFillTint="66"/>
            <w:vAlign w:val="center"/>
          </w:tcPr>
          <w:p w:rsidR="00E1049A" w:rsidRPr="008F5F5C" w:rsidRDefault="00E1049A"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1 RU</w:t>
            </w:r>
          </w:p>
        </w:tc>
        <w:tc>
          <w:tcPr>
            <w:tcW w:w="1378" w:type="dxa"/>
            <w:shd w:val="clear" w:color="auto" w:fill="FFFF00"/>
            <w:vAlign w:val="center"/>
          </w:tcPr>
          <w:p w:rsidR="00E1049A" w:rsidRPr="008F5F5C" w:rsidRDefault="00E1049A" w:rsidP="008F5F5C">
            <w:pPr>
              <w:spacing w:after="0"/>
              <w:jc w:val="center"/>
              <w:rPr>
                <w:rFonts w:asciiTheme="minorHAnsi" w:hAnsiTheme="minorHAnsi" w:cstheme="minorHAnsi"/>
                <w:color w:val="000000"/>
                <w:sz w:val="20"/>
                <w:szCs w:val="20"/>
                <w:lang w:eastAsia="cs-CZ"/>
              </w:rPr>
            </w:pPr>
          </w:p>
        </w:tc>
        <w:tc>
          <w:tcPr>
            <w:tcW w:w="1843" w:type="dxa"/>
            <w:shd w:val="clear" w:color="auto" w:fill="FFFF00"/>
            <w:vAlign w:val="center"/>
          </w:tcPr>
          <w:p w:rsidR="00E1049A" w:rsidRPr="008F5F5C" w:rsidRDefault="00E1049A" w:rsidP="008F5F5C">
            <w:pPr>
              <w:spacing w:after="0"/>
              <w:jc w:val="center"/>
              <w:rPr>
                <w:rFonts w:asciiTheme="minorHAnsi" w:hAnsiTheme="minorHAnsi" w:cstheme="minorHAnsi"/>
                <w:color w:val="000000"/>
                <w:sz w:val="20"/>
                <w:szCs w:val="20"/>
                <w:lang w:eastAsia="cs-CZ"/>
              </w:rPr>
            </w:pPr>
          </w:p>
        </w:tc>
      </w:tr>
      <w:tr w:rsidR="00E1049A" w:rsidRPr="008F5F5C" w:rsidTr="00F66BEB">
        <w:trPr>
          <w:cantSplit/>
          <w:trHeight w:val="340"/>
          <w:jc w:val="center"/>
        </w:trPr>
        <w:tc>
          <w:tcPr>
            <w:tcW w:w="4944" w:type="dxa"/>
            <w:shd w:val="clear" w:color="auto" w:fill="auto"/>
            <w:vAlign w:val="center"/>
          </w:tcPr>
          <w:p w:rsidR="00E1049A" w:rsidRPr="008F5F5C" w:rsidRDefault="00E1049A" w:rsidP="008F5F5C">
            <w:pPr>
              <w:spacing w:after="0"/>
              <w:rPr>
                <w:rFonts w:asciiTheme="minorHAnsi" w:hAnsiTheme="minorHAnsi" w:cstheme="minorHAnsi"/>
                <w:sz w:val="20"/>
                <w:szCs w:val="20"/>
              </w:rPr>
            </w:pPr>
            <w:r w:rsidRPr="008F5F5C">
              <w:rPr>
                <w:rFonts w:asciiTheme="minorHAnsi" w:hAnsiTheme="minorHAnsi" w:cstheme="minorHAnsi"/>
                <w:color w:val="000000"/>
                <w:sz w:val="20"/>
                <w:szCs w:val="20"/>
                <w:lang w:bidi="mr-IN"/>
              </w:rPr>
              <w:t>Minimální počet portů 10/100/1000 Base-TX s </w:t>
            </w:r>
            <w:proofErr w:type="spellStart"/>
            <w:r w:rsidRPr="008F5F5C">
              <w:rPr>
                <w:rFonts w:asciiTheme="minorHAnsi" w:hAnsiTheme="minorHAnsi" w:cstheme="minorHAnsi"/>
                <w:color w:val="000000"/>
                <w:sz w:val="20"/>
                <w:szCs w:val="20"/>
                <w:lang w:bidi="mr-IN"/>
              </w:rPr>
              <w:t>PoE</w:t>
            </w:r>
            <w:proofErr w:type="spellEnd"/>
            <w:r w:rsidRPr="008F5F5C">
              <w:rPr>
                <w:rFonts w:asciiTheme="minorHAnsi" w:hAnsiTheme="minorHAnsi" w:cstheme="minorHAnsi"/>
                <w:color w:val="000000"/>
                <w:sz w:val="20"/>
                <w:szCs w:val="20"/>
                <w:lang w:bidi="mr-IN"/>
              </w:rPr>
              <w:t>+ napájením</w:t>
            </w:r>
          </w:p>
        </w:tc>
        <w:tc>
          <w:tcPr>
            <w:tcW w:w="1402" w:type="dxa"/>
            <w:shd w:val="clear" w:color="auto" w:fill="DBDBDB" w:themeFill="accent3" w:themeFillTint="66"/>
            <w:vAlign w:val="center"/>
          </w:tcPr>
          <w:p w:rsidR="00E1049A" w:rsidRPr="008F5F5C" w:rsidRDefault="00E1049A"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48</w:t>
            </w:r>
          </w:p>
        </w:tc>
        <w:tc>
          <w:tcPr>
            <w:tcW w:w="1378" w:type="dxa"/>
            <w:shd w:val="clear" w:color="auto" w:fill="FFFF00"/>
            <w:vAlign w:val="center"/>
          </w:tcPr>
          <w:p w:rsidR="00E1049A" w:rsidRPr="008F5F5C" w:rsidRDefault="00E1049A" w:rsidP="008F5F5C">
            <w:pPr>
              <w:spacing w:after="0"/>
              <w:jc w:val="center"/>
              <w:rPr>
                <w:rFonts w:asciiTheme="minorHAnsi" w:hAnsiTheme="minorHAnsi" w:cstheme="minorHAnsi"/>
                <w:color w:val="000000"/>
                <w:sz w:val="20"/>
                <w:szCs w:val="20"/>
                <w:lang w:eastAsia="cs-CZ"/>
              </w:rPr>
            </w:pPr>
          </w:p>
        </w:tc>
        <w:tc>
          <w:tcPr>
            <w:tcW w:w="1843" w:type="dxa"/>
            <w:shd w:val="clear" w:color="auto" w:fill="FFFF00"/>
            <w:vAlign w:val="center"/>
          </w:tcPr>
          <w:p w:rsidR="00E1049A" w:rsidRPr="008F5F5C" w:rsidRDefault="00E1049A" w:rsidP="008F5F5C">
            <w:pPr>
              <w:spacing w:after="0"/>
              <w:jc w:val="center"/>
              <w:rPr>
                <w:rFonts w:asciiTheme="minorHAnsi" w:hAnsiTheme="minorHAnsi" w:cstheme="minorHAnsi"/>
                <w:color w:val="000000"/>
                <w:sz w:val="20"/>
                <w:szCs w:val="20"/>
                <w:lang w:eastAsia="cs-CZ"/>
              </w:rPr>
            </w:pPr>
          </w:p>
        </w:tc>
      </w:tr>
      <w:tr w:rsidR="00E1049A" w:rsidRPr="008F5F5C" w:rsidTr="00F66BEB">
        <w:trPr>
          <w:cantSplit/>
          <w:trHeight w:val="340"/>
          <w:jc w:val="center"/>
        </w:trPr>
        <w:tc>
          <w:tcPr>
            <w:tcW w:w="4944" w:type="dxa"/>
            <w:shd w:val="clear" w:color="auto" w:fill="auto"/>
            <w:vAlign w:val="center"/>
          </w:tcPr>
          <w:p w:rsidR="00E1049A" w:rsidRPr="008F5F5C" w:rsidRDefault="00E1049A" w:rsidP="008F5F5C">
            <w:pPr>
              <w:spacing w:after="0"/>
              <w:rPr>
                <w:rFonts w:asciiTheme="minorHAnsi" w:hAnsiTheme="minorHAnsi" w:cstheme="minorHAnsi"/>
                <w:color w:val="000000"/>
                <w:sz w:val="20"/>
                <w:szCs w:val="20"/>
                <w:lang w:bidi="mr-IN"/>
              </w:rPr>
            </w:pPr>
            <w:r w:rsidRPr="008F5F5C">
              <w:rPr>
                <w:rFonts w:asciiTheme="minorHAnsi" w:eastAsia="MS Mincho" w:hAnsiTheme="minorHAnsi" w:cstheme="minorHAnsi"/>
                <w:sz w:val="20"/>
                <w:szCs w:val="20"/>
                <w:lang w:eastAsia="ja-JP" w:bidi="mr-IN"/>
              </w:rPr>
              <w:t xml:space="preserve">Minimální </w:t>
            </w:r>
            <w:proofErr w:type="spellStart"/>
            <w:r w:rsidRPr="008F5F5C">
              <w:rPr>
                <w:rFonts w:asciiTheme="minorHAnsi" w:eastAsia="MS Mincho" w:hAnsiTheme="minorHAnsi" w:cstheme="minorHAnsi"/>
                <w:sz w:val="20"/>
                <w:szCs w:val="20"/>
                <w:lang w:eastAsia="ja-JP" w:bidi="mr-IN"/>
              </w:rPr>
              <w:t>PoE</w:t>
            </w:r>
            <w:proofErr w:type="spellEnd"/>
            <w:r w:rsidRPr="008F5F5C">
              <w:rPr>
                <w:rFonts w:asciiTheme="minorHAnsi" w:eastAsia="MS Mincho" w:hAnsiTheme="minorHAnsi" w:cstheme="minorHAnsi"/>
                <w:sz w:val="20"/>
                <w:szCs w:val="20"/>
                <w:lang w:eastAsia="ja-JP" w:bidi="mr-IN"/>
              </w:rPr>
              <w:t xml:space="preserve"> budget</w:t>
            </w:r>
          </w:p>
        </w:tc>
        <w:tc>
          <w:tcPr>
            <w:tcW w:w="1402" w:type="dxa"/>
            <w:shd w:val="clear" w:color="auto" w:fill="DBDBDB" w:themeFill="accent3" w:themeFillTint="66"/>
            <w:vAlign w:val="center"/>
          </w:tcPr>
          <w:p w:rsidR="00E1049A" w:rsidRPr="008F5F5C" w:rsidRDefault="00E1049A"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775W</w:t>
            </w:r>
          </w:p>
        </w:tc>
        <w:tc>
          <w:tcPr>
            <w:tcW w:w="1378" w:type="dxa"/>
            <w:shd w:val="clear" w:color="auto" w:fill="FFFF00"/>
            <w:vAlign w:val="center"/>
          </w:tcPr>
          <w:p w:rsidR="00E1049A" w:rsidRPr="008F5F5C" w:rsidRDefault="00E1049A" w:rsidP="008F5F5C">
            <w:pPr>
              <w:spacing w:after="0"/>
              <w:jc w:val="center"/>
              <w:rPr>
                <w:rFonts w:asciiTheme="minorHAnsi" w:hAnsiTheme="minorHAnsi" w:cstheme="minorHAnsi"/>
                <w:color w:val="000000"/>
                <w:sz w:val="20"/>
                <w:szCs w:val="20"/>
                <w:lang w:eastAsia="cs-CZ"/>
              </w:rPr>
            </w:pPr>
          </w:p>
        </w:tc>
        <w:tc>
          <w:tcPr>
            <w:tcW w:w="1843" w:type="dxa"/>
            <w:shd w:val="clear" w:color="auto" w:fill="FFFF00"/>
            <w:vAlign w:val="center"/>
          </w:tcPr>
          <w:p w:rsidR="00E1049A" w:rsidRPr="008F5F5C" w:rsidRDefault="00E1049A" w:rsidP="008F5F5C">
            <w:pPr>
              <w:spacing w:after="0"/>
              <w:jc w:val="center"/>
              <w:rPr>
                <w:rFonts w:asciiTheme="minorHAnsi" w:hAnsiTheme="minorHAnsi" w:cstheme="minorHAnsi"/>
                <w:color w:val="000000"/>
                <w:sz w:val="20"/>
                <w:szCs w:val="20"/>
                <w:lang w:eastAsia="cs-CZ"/>
              </w:rPr>
            </w:pPr>
          </w:p>
        </w:tc>
      </w:tr>
      <w:tr w:rsidR="00E1049A" w:rsidRPr="008F5F5C" w:rsidTr="00F66BEB">
        <w:trPr>
          <w:cantSplit/>
          <w:trHeight w:val="340"/>
          <w:jc w:val="center"/>
        </w:trPr>
        <w:tc>
          <w:tcPr>
            <w:tcW w:w="4944" w:type="dxa"/>
            <w:shd w:val="clear" w:color="auto" w:fill="auto"/>
            <w:vAlign w:val="center"/>
          </w:tcPr>
          <w:p w:rsidR="00E1049A" w:rsidRPr="008F5F5C" w:rsidRDefault="00E1049A" w:rsidP="008F5F5C">
            <w:pPr>
              <w:spacing w:after="0"/>
              <w:rPr>
                <w:rFonts w:asciiTheme="minorHAnsi" w:hAnsiTheme="minorHAnsi" w:cstheme="minorHAnsi"/>
                <w:color w:val="000000"/>
                <w:sz w:val="20"/>
                <w:szCs w:val="20"/>
                <w:lang w:bidi="mr-IN"/>
              </w:rPr>
            </w:pPr>
            <w:r w:rsidRPr="008F5F5C">
              <w:rPr>
                <w:rFonts w:asciiTheme="minorHAnsi" w:hAnsiTheme="minorHAnsi" w:cstheme="minorHAnsi"/>
                <w:color w:val="000000"/>
                <w:sz w:val="20"/>
                <w:szCs w:val="20"/>
                <w:lang w:bidi="mr-IN"/>
              </w:rPr>
              <w:t>Minimální kapacita sběrnice stohu</w:t>
            </w:r>
          </w:p>
        </w:tc>
        <w:tc>
          <w:tcPr>
            <w:tcW w:w="1402" w:type="dxa"/>
            <w:shd w:val="clear" w:color="auto" w:fill="DBDBDB" w:themeFill="accent3" w:themeFillTint="66"/>
            <w:vAlign w:val="center"/>
          </w:tcPr>
          <w:p w:rsidR="00E1049A" w:rsidRPr="008F5F5C" w:rsidRDefault="00E1049A"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 xml:space="preserve">160 </w:t>
            </w:r>
            <w:proofErr w:type="spellStart"/>
            <w:r w:rsidRPr="008F5F5C">
              <w:rPr>
                <w:rFonts w:asciiTheme="minorHAnsi" w:hAnsiTheme="minorHAnsi" w:cstheme="minorHAnsi"/>
                <w:b/>
                <w:color w:val="000000"/>
                <w:sz w:val="20"/>
                <w:szCs w:val="20"/>
                <w:lang w:eastAsia="cs-CZ"/>
              </w:rPr>
              <w:t>Gbps</w:t>
            </w:r>
            <w:proofErr w:type="spellEnd"/>
          </w:p>
        </w:tc>
        <w:tc>
          <w:tcPr>
            <w:tcW w:w="1378" w:type="dxa"/>
            <w:shd w:val="clear" w:color="auto" w:fill="FFFF00"/>
            <w:vAlign w:val="center"/>
          </w:tcPr>
          <w:p w:rsidR="00E1049A" w:rsidRPr="008F5F5C" w:rsidRDefault="00E1049A" w:rsidP="008F5F5C">
            <w:pPr>
              <w:spacing w:after="0"/>
              <w:jc w:val="center"/>
              <w:rPr>
                <w:rFonts w:asciiTheme="minorHAnsi" w:hAnsiTheme="minorHAnsi" w:cstheme="minorHAnsi"/>
                <w:color w:val="000000"/>
                <w:sz w:val="20"/>
                <w:szCs w:val="20"/>
                <w:lang w:eastAsia="cs-CZ"/>
              </w:rPr>
            </w:pPr>
          </w:p>
        </w:tc>
        <w:tc>
          <w:tcPr>
            <w:tcW w:w="1843" w:type="dxa"/>
            <w:shd w:val="clear" w:color="auto" w:fill="FFFF00"/>
            <w:vAlign w:val="center"/>
          </w:tcPr>
          <w:p w:rsidR="00E1049A" w:rsidRPr="008F5F5C" w:rsidRDefault="00E1049A" w:rsidP="008F5F5C">
            <w:pPr>
              <w:spacing w:after="0"/>
              <w:jc w:val="center"/>
              <w:rPr>
                <w:rFonts w:asciiTheme="minorHAnsi" w:hAnsiTheme="minorHAnsi" w:cstheme="minorHAnsi"/>
                <w:color w:val="000000"/>
                <w:sz w:val="20"/>
                <w:szCs w:val="20"/>
                <w:lang w:eastAsia="cs-CZ"/>
              </w:rPr>
            </w:pPr>
          </w:p>
        </w:tc>
      </w:tr>
      <w:tr w:rsidR="00E1049A" w:rsidRPr="008F5F5C" w:rsidTr="00F66BEB">
        <w:trPr>
          <w:cantSplit/>
          <w:trHeight w:val="340"/>
          <w:jc w:val="center"/>
        </w:trPr>
        <w:tc>
          <w:tcPr>
            <w:tcW w:w="4944" w:type="dxa"/>
            <w:shd w:val="clear" w:color="auto" w:fill="auto"/>
            <w:vAlign w:val="center"/>
          </w:tcPr>
          <w:p w:rsidR="00E1049A" w:rsidRPr="008F5F5C" w:rsidRDefault="00E1049A" w:rsidP="008F5F5C">
            <w:pPr>
              <w:spacing w:after="0"/>
              <w:rPr>
                <w:rFonts w:asciiTheme="minorHAnsi" w:hAnsiTheme="minorHAnsi" w:cstheme="minorHAnsi"/>
                <w:color w:val="000000"/>
                <w:sz w:val="20"/>
                <w:szCs w:val="20"/>
                <w:lang w:bidi="mr-IN"/>
              </w:rPr>
            </w:pPr>
            <w:r w:rsidRPr="008F5F5C">
              <w:rPr>
                <w:rFonts w:asciiTheme="minorHAnsi" w:hAnsiTheme="minorHAnsi" w:cstheme="minorHAnsi"/>
                <w:color w:val="000000"/>
                <w:sz w:val="20"/>
                <w:szCs w:val="20"/>
                <w:lang w:bidi="mr-IN"/>
              </w:rPr>
              <w:t>Minimální směrovací výkon</w:t>
            </w:r>
          </w:p>
        </w:tc>
        <w:tc>
          <w:tcPr>
            <w:tcW w:w="1402" w:type="dxa"/>
            <w:shd w:val="clear" w:color="auto" w:fill="DBDBDB" w:themeFill="accent3" w:themeFillTint="66"/>
            <w:vAlign w:val="center"/>
          </w:tcPr>
          <w:p w:rsidR="00E1049A" w:rsidRPr="008F5F5C" w:rsidRDefault="00E1049A"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 xml:space="preserve">130 </w:t>
            </w:r>
            <w:proofErr w:type="spellStart"/>
            <w:r w:rsidRPr="008F5F5C">
              <w:rPr>
                <w:rFonts w:asciiTheme="minorHAnsi" w:hAnsiTheme="minorHAnsi" w:cstheme="minorHAnsi"/>
                <w:b/>
                <w:color w:val="000000"/>
                <w:sz w:val="20"/>
                <w:szCs w:val="20"/>
                <w:lang w:eastAsia="cs-CZ"/>
              </w:rPr>
              <w:t>Mpps</w:t>
            </w:r>
            <w:proofErr w:type="spellEnd"/>
          </w:p>
        </w:tc>
        <w:tc>
          <w:tcPr>
            <w:tcW w:w="1378" w:type="dxa"/>
            <w:shd w:val="clear" w:color="auto" w:fill="FFFF00"/>
            <w:vAlign w:val="center"/>
          </w:tcPr>
          <w:p w:rsidR="00E1049A" w:rsidRPr="008F5F5C" w:rsidRDefault="00E1049A" w:rsidP="008F5F5C">
            <w:pPr>
              <w:spacing w:after="0"/>
              <w:jc w:val="center"/>
              <w:rPr>
                <w:rFonts w:asciiTheme="minorHAnsi" w:hAnsiTheme="minorHAnsi" w:cstheme="minorHAnsi"/>
                <w:color w:val="000000"/>
                <w:sz w:val="20"/>
                <w:szCs w:val="20"/>
                <w:lang w:eastAsia="cs-CZ"/>
              </w:rPr>
            </w:pPr>
          </w:p>
        </w:tc>
        <w:tc>
          <w:tcPr>
            <w:tcW w:w="1843" w:type="dxa"/>
            <w:shd w:val="clear" w:color="auto" w:fill="FFFF00"/>
            <w:vAlign w:val="center"/>
          </w:tcPr>
          <w:p w:rsidR="00E1049A" w:rsidRPr="008F5F5C" w:rsidRDefault="00E1049A" w:rsidP="008F5F5C">
            <w:pPr>
              <w:spacing w:after="0"/>
              <w:jc w:val="center"/>
              <w:rPr>
                <w:rFonts w:asciiTheme="minorHAnsi" w:hAnsiTheme="minorHAnsi" w:cstheme="minorHAnsi"/>
                <w:color w:val="000000"/>
                <w:sz w:val="20"/>
                <w:szCs w:val="20"/>
                <w:lang w:eastAsia="cs-CZ"/>
              </w:rPr>
            </w:pPr>
          </w:p>
        </w:tc>
      </w:tr>
      <w:tr w:rsidR="00E1049A" w:rsidRPr="008F5F5C" w:rsidTr="00F66BEB">
        <w:trPr>
          <w:cantSplit/>
          <w:trHeight w:val="340"/>
          <w:jc w:val="center"/>
        </w:trPr>
        <w:tc>
          <w:tcPr>
            <w:tcW w:w="4944" w:type="dxa"/>
            <w:shd w:val="clear" w:color="auto" w:fill="auto"/>
            <w:vAlign w:val="center"/>
          </w:tcPr>
          <w:p w:rsidR="00E1049A" w:rsidRPr="008F5F5C" w:rsidRDefault="00E1049A" w:rsidP="008F5F5C">
            <w:pPr>
              <w:spacing w:after="0"/>
              <w:rPr>
                <w:rFonts w:asciiTheme="minorHAnsi" w:hAnsiTheme="minorHAnsi" w:cstheme="minorHAnsi"/>
                <w:color w:val="000000"/>
                <w:sz w:val="20"/>
                <w:szCs w:val="20"/>
                <w:lang w:bidi="mr-IN"/>
              </w:rPr>
            </w:pPr>
            <w:r w:rsidRPr="00F04194">
              <w:rPr>
                <w:rFonts w:asciiTheme="minorHAnsi" w:hAnsiTheme="minorHAnsi" w:cstheme="minorHAnsi"/>
                <w:color w:val="0070C0"/>
                <w:sz w:val="20"/>
                <w:szCs w:val="20"/>
                <w:lang w:bidi="mr-IN"/>
              </w:rPr>
              <w:t>Minimální přepínací kapacita</w:t>
            </w:r>
          </w:p>
        </w:tc>
        <w:tc>
          <w:tcPr>
            <w:tcW w:w="1402" w:type="dxa"/>
            <w:shd w:val="clear" w:color="auto" w:fill="DBDBDB" w:themeFill="accent3" w:themeFillTint="66"/>
            <w:vAlign w:val="center"/>
          </w:tcPr>
          <w:p w:rsidR="00E1049A" w:rsidRPr="008F5F5C" w:rsidRDefault="00F04194" w:rsidP="008F5F5C">
            <w:pPr>
              <w:spacing w:after="0"/>
              <w:jc w:val="center"/>
              <w:rPr>
                <w:rFonts w:asciiTheme="minorHAnsi" w:hAnsiTheme="minorHAnsi" w:cstheme="minorHAnsi"/>
                <w:b/>
                <w:color w:val="000000"/>
                <w:sz w:val="20"/>
                <w:szCs w:val="20"/>
                <w:lang w:eastAsia="cs-CZ"/>
              </w:rPr>
            </w:pPr>
            <w:r w:rsidRPr="00F04194">
              <w:rPr>
                <w:rFonts w:asciiTheme="minorHAnsi" w:hAnsiTheme="minorHAnsi" w:cstheme="minorHAnsi"/>
                <w:b/>
                <w:color w:val="0070C0"/>
                <w:sz w:val="20"/>
                <w:szCs w:val="20"/>
                <w:lang w:eastAsia="cs-CZ"/>
              </w:rPr>
              <w:t>176</w:t>
            </w:r>
            <w:r w:rsidR="00E1049A" w:rsidRPr="00F04194">
              <w:rPr>
                <w:rFonts w:asciiTheme="minorHAnsi" w:hAnsiTheme="minorHAnsi" w:cstheme="minorHAnsi"/>
                <w:b/>
                <w:color w:val="0070C0"/>
                <w:sz w:val="20"/>
                <w:szCs w:val="20"/>
                <w:lang w:eastAsia="cs-CZ"/>
              </w:rPr>
              <w:t xml:space="preserve"> </w:t>
            </w:r>
            <w:proofErr w:type="spellStart"/>
            <w:r w:rsidR="00E1049A" w:rsidRPr="00F04194">
              <w:rPr>
                <w:rFonts w:asciiTheme="minorHAnsi" w:hAnsiTheme="minorHAnsi" w:cstheme="minorHAnsi"/>
                <w:b/>
                <w:color w:val="0070C0"/>
                <w:sz w:val="20"/>
                <w:szCs w:val="20"/>
                <w:lang w:eastAsia="cs-CZ"/>
              </w:rPr>
              <w:t>Gbps</w:t>
            </w:r>
            <w:proofErr w:type="spellEnd"/>
          </w:p>
        </w:tc>
        <w:tc>
          <w:tcPr>
            <w:tcW w:w="1378" w:type="dxa"/>
            <w:shd w:val="clear" w:color="auto" w:fill="FFFF00"/>
            <w:vAlign w:val="center"/>
          </w:tcPr>
          <w:p w:rsidR="00E1049A" w:rsidRPr="008F5F5C" w:rsidRDefault="00E1049A" w:rsidP="008F5F5C">
            <w:pPr>
              <w:spacing w:after="0"/>
              <w:jc w:val="center"/>
              <w:rPr>
                <w:rFonts w:asciiTheme="minorHAnsi" w:hAnsiTheme="minorHAnsi" w:cstheme="minorHAnsi"/>
                <w:color w:val="000000"/>
                <w:sz w:val="20"/>
                <w:szCs w:val="20"/>
                <w:lang w:eastAsia="cs-CZ"/>
              </w:rPr>
            </w:pPr>
          </w:p>
        </w:tc>
        <w:tc>
          <w:tcPr>
            <w:tcW w:w="1843" w:type="dxa"/>
            <w:shd w:val="clear" w:color="auto" w:fill="FFFF00"/>
            <w:vAlign w:val="center"/>
          </w:tcPr>
          <w:p w:rsidR="00E1049A" w:rsidRPr="008F5F5C" w:rsidRDefault="00E1049A" w:rsidP="008F5F5C">
            <w:pPr>
              <w:spacing w:after="0"/>
              <w:jc w:val="center"/>
              <w:rPr>
                <w:rFonts w:asciiTheme="minorHAnsi" w:hAnsiTheme="minorHAnsi" w:cstheme="minorHAnsi"/>
                <w:color w:val="000000"/>
                <w:sz w:val="20"/>
                <w:szCs w:val="20"/>
                <w:lang w:eastAsia="cs-CZ"/>
              </w:rPr>
            </w:pPr>
          </w:p>
        </w:tc>
      </w:tr>
      <w:tr w:rsidR="00F04194" w:rsidRPr="008F5F5C" w:rsidTr="00F04194">
        <w:trPr>
          <w:cantSplit/>
          <w:trHeight w:val="340"/>
          <w:jc w:val="center"/>
        </w:trPr>
        <w:tc>
          <w:tcPr>
            <w:tcW w:w="4944" w:type="dxa"/>
            <w:shd w:val="clear" w:color="auto" w:fill="auto"/>
            <w:vAlign w:val="center"/>
          </w:tcPr>
          <w:p w:rsidR="00F04194" w:rsidRPr="00F04194" w:rsidRDefault="00F04194" w:rsidP="00F04194">
            <w:pPr>
              <w:spacing w:after="0"/>
              <w:rPr>
                <w:rFonts w:asciiTheme="minorHAnsi" w:eastAsia="MS Mincho" w:hAnsiTheme="minorHAnsi" w:cstheme="minorHAnsi"/>
                <w:color w:val="0070C0"/>
                <w:sz w:val="20"/>
                <w:szCs w:val="20"/>
                <w:lang w:eastAsia="ja-JP" w:bidi="mr-IN"/>
              </w:rPr>
            </w:pPr>
            <w:r w:rsidRPr="00F04194">
              <w:rPr>
                <w:rFonts w:asciiTheme="minorHAnsi" w:eastAsia="MS Mincho" w:hAnsiTheme="minorHAnsi" w:cstheme="minorHAnsi"/>
                <w:color w:val="0070C0"/>
                <w:sz w:val="20"/>
                <w:szCs w:val="20"/>
                <w:lang w:eastAsia="ja-JP" w:bidi="mr-IN"/>
              </w:rPr>
              <w:t>Redundantní AC zdroje</w:t>
            </w:r>
          </w:p>
        </w:tc>
        <w:tc>
          <w:tcPr>
            <w:tcW w:w="1402" w:type="dxa"/>
            <w:shd w:val="clear" w:color="auto" w:fill="DBDBDB" w:themeFill="accent3" w:themeFillTint="66"/>
            <w:vAlign w:val="center"/>
          </w:tcPr>
          <w:p w:rsidR="00F04194" w:rsidRPr="00F04194" w:rsidRDefault="00F04194" w:rsidP="00F04194">
            <w:pPr>
              <w:spacing w:after="0"/>
              <w:jc w:val="center"/>
              <w:rPr>
                <w:rFonts w:asciiTheme="minorHAnsi" w:hAnsiTheme="minorHAnsi" w:cstheme="minorHAnsi"/>
                <w:b/>
                <w:color w:val="0070C0"/>
                <w:sz w:val="20"/>
                <w:szCs w:val="20"/>
                <w:lang w:eastAsia="cs-CZ"/>
              </w:rPr>
            </w:pPr>
            <w:r w:rsidRPr="00F04194">
              <w:rPr>
                <w:rFonts w:asciiTheme="minorHAnsi" w:hAnsiTheme="minorHAnsi" w:cstheme="minorHAnsi"/>
                <w:b/>
                <w:color w:val="0070C0"/>
                <w:sz w:val="20"/>
                <w:szCs w:val="20"/>
                <w:lang w:eastAsia="cs-CZ"/>
              </w:rPr>
              <w:t>ANO</w:t>
            </w:r>
          </w:p>
        </w:tc>
        <w:tc>
          <w:tcPr>
            <w:tcW w:w="1378" w:type="dxa"/>
            <w:shd w:val="clear" w:color="auto" w:fill="FFFF00"/>
            <w:vAlign w:val="center"/>
          </w:tcPr>
          <w:p w:rsidR="00F04194" w:rsidRPr="008C3E99" w:rsidRDefault="00F04194" w:rsidP="00F04194">
            <w:pPr>
              <w:spacing w:after="0"/>
              <w:jc w:val="center"/>
              <w:rPr>
                <w:rFonts w:asciiTheme="minorHAnsi" w:hAnsiTheme="minorHAnsi" w:cstheme="minorHAnsi"/>
                <w:color w:val="000000"/>
                <w:sz w:val="20"/>
                <w:szCs w:val="20"/>
                <w:lang w:eastAsia="cs-CZ"/>
              </w:rPr>
            </w:pPr>
          </w:p>
        </w:tc>
        <w:tc>
          <w:tcPr>
            <w:tcW w:w="1843" w:type="dxa"/>
            <w:shd w:val="clear" w:color="auto" w:fill="FFFF00"/>
            <w:vAlign w:val="center"/>
          </w:tcPr>
          <w:p w:rsidR="00F04194" w:rsidRPr="008C3E99" w:rsidRDefault="00F04194" w:rsidP="00F04194">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color w:val="000000"/>
                <w:sz w:val="20"/>
                <w:szCs w:val="20"/>
                <w:lang w:bidi="mr-IN"/>
              </w:rPr>
            </w:pPr>
            <w:r w:rsidRPr="008F5F5C">
              <w:rPr>
                <w:rFonts w:asciiTheme="minorHAnsi" w:hAnsiTheme="minorHAnsi" w:cstheme="minorHAnsi"/>
                <w:color w:val="000000"/>
                <w:sz w:val="20"/>
                <w:szCs w:val="20"/>
                <w:lang w:bidi="mr-IN"/>
              </w:rPr>
              <w:t>Dosažitelný počet zařízení ve stohu</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8</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hideMark/>
          </w:tcPr>
          <w:p w:rsidR="00F04194" w:rsidRPr="008F5F5C" w:rsidRDefault="00F04194" w:rsidP="008F5F5C">
            <w:pPr>
              <w:spacing w:after="0"/>
              <w:rPr>
                <w:rFonts w:asciiTheme="minorHAnsi" w:hAnsiTheme="minorHAnsi" w:cstheme="minorHAnsi"/>
                <w:color w:val="000000"/>
                <w:sz w:val="20"/>
                <w:szCs w:val="20"/>
                <w:highlight w:val="yellow"/>
                <w:lang w:eastAsia="cs-CZ"/>
              </w:rPr>
            </w:pPr>
            <w:r w:rsidRPr="008F5F5C">
              <w:rPr>
                <w:rFonts w:asciiTheme="minorHAnsi" w:hAnsiTheme="minorHAnsi" w:cstheme="minorHAnsi"/>
                <w:color w:val="000000"/>
                <w:sz w:val="20"/>
                <w:szCs w:val="20"/>
                <w:lang w:bidi="mr-IN"/>
              </w:rPr>
              <w:t xml:space="preserve">Minimální počet 10G </w:t>
            </w:r>
            <w:proofErr w:type="spellStart"/>
            <w:r w:rsidRPr="008F5F5C">
              <w:rPr>
                <w:rFonts w:asciiTheme="minorHAnsi" w:hAnsiTheme="minorHAnsi" w:cstheme="minorHAnsi"/>
                <w:color w:val="000000"/>
                <w:sz w:val="20"/>
                <w:szCs w:val="20"/>
                <w:lang w:bidi="mr-IN"/>
              </w:rPr>
              <w:t>uplink</w:t>
            </w:r>
            <w:proofErr w:type="spellEnd"/>
            <w:r w:rsidRPr="008F5F5C">
              <w:rPr>
                <w:rFonts w:asciiTheme="minorHAnsi" w:hAnsiTheme="minorHAnsi" w:cstheme="minorHAnsi"/>
                <w:color w:val="000000"/>
                <w:sz w:val="20"/>
                <w:szCs w:val="20"/>
                <w:lang w:bidi="mr-IN"/>
              </w:rPr>
              <w:t xml:space="preserve"> portů s volitelným fyzickým rozhraním</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4</w:t>
            </w:r>
          </w:p>
        </w:tc>
        <w:tc>
          <w:tcPr>
            <w:tcW w:w="1378" w:type="dxa"/>
            <w:shd w:val="clear" w:color="auto" w:fill="FFFF00"/>
            <w:vAlign w:val="center"/>
            <w:hideMark/>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Del="00851B7E" w:rsidRDefault="00F04194" w:rsidP="008F5F5C">
            <w:pPr>
              <w:spacing w:after="0"/>
              <w:rPr>
                <w:rFonts w:asciiTheme="minorHAnsi" w:hAnsiTheme="minorHAnsi" w:cstheme="minorHAnsi"/>
                <w:color w:val="000000"/>
                <w:sz w:val="20"/>
                <w:szCs w:val="20"/>
                <w:lang w:eastAsia="cs-CZ"/>
              </w:rPr>
            </w:pPr>
            <w:r w:rsidRPr="008F5F5C">
              <w:rPr>
                <w:rFonts w:asciiTheme="minorHAnsi" w:eastAsia="MS Mincho" w:hAnsiTheme="minorHAnsi" w:cstheme="minorHAnsi"/>
                <w:color w:val="000000"/>
                <w:sz w:val="20"/>
                <w:szCs w:val="20"/>
                <w:lang w:eastAsia="ja-JP" w:bidi="mr-IN"/>
              </w:rPr>
              <w:t>Možnost instalovat interní redundantní napájecí zdroj</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eastAsia="MS Mincho" w:hAnsiTheme="minorHAnsi" w:cstheme="minorHAnsi"/>
                <w:color w:val="000000"/>
                <w:sz w:val="20"/>
                <w:szCs w:val="20"/>
                <w:lang w:eastAsia="ja-JP" w:bidi="mr-IN"/>
              </w:rPr>
            </w:pPr>
            <w:proofErr w:type="spellStart"/>
            <w:r w:rsidRPr="008F5F5C">
              <w:rPr>
                <w:rFonts w:asciiTheme="minorHAnsi" w:eastAsia="MS Mincho" w:hAnsiTheme="minorHAnsi" w:cstheme="minorHAnsi"/>
                <w:sz w:val="20"/>
                <w:szCs w:val="20"/>
                <w:lang w:eastAsia="ja-JP"/>
              </w:rPr>
              <w:t>Stateful</w:t>
            </w:r>
            <w:proofErr w:type="spellEnd"/>
            <w:r w:rsidRPr="008F5F5C">
              <w:rPr>
                <w:rFonts w:asciiTheme="minorHAnsi" w:eastAsia="MS Mincho" w:hAnsiTheme="minorHAnsi" w:cstheme="minorHAnsi"/>
                <w:sz w:val="20"/>
                <w:szCs w:val="20"/>
                <w:lang w:eastAsia="ja-JP"/>
              </w:rPr>
              <w:t xml:space="preserve"> </w:t>
            </w:r>
            <w:proofErr w:type="spellStart"/>
            <w:r w:rsidRPr="008F5F5C">
              <w:rPr>
                <w:rFonts w:asciiTheme="minorHAnsi" w:eastAsia="MS Mincho" w:hAnsiTheme="minorHAnsi" w:cstheme="minorHAnsi"/>
                <w:sz w:val="20"/>
                <w:szCs w:val="20"/>
                <w:lang w:eastAsia="ja-JP"/>
              </w:rPr>
              <w:t>Switch</w:t>
            </w:r>
            <w:proofErr w:type="spellEnd"/>
            <w:r w:rsidRPr="008F5F5C">
              <w:rPr>
                <w:rFonts w:asciiTheme="minorHAnsi" w:eastAsia="MS Mincho" w:hAnsiTheme="minorHAnsi" w:cstheme="minorHAnsi"/>
                <w:sz w:val="20"/>
                <w:szCs w:val="20"/>
                <w:lang w:eastAsia="ja-JP"/>
              </w:rPr>
              <w:t xml:space="preserve"> </w:t>
            </w:r>
            <w:proofErr w:type="spellStart"/>
            <w:r w:rsidRPr="008F5F5C">
              <w:rPr>
                <w:rFonts w:asciiTheme="minorHAnsi" w:eastAsia="MS Mincho" w:hAnsiTheme="minorHAnsi" w:cstheme="minorHAnsi"/>
                <w:sz w:val="20"/>
                <w:szCs w:val="20"/>
                <w:lang w:eastAsia="ja-JP"/>
              </w:rPr>
              <w:t>Over</w:t>
            </w:r>
            <w:proofErr w:type="spellEnd"/>
            <w:r w:rsidRPr="008F5F5C">
              <w:rPr>
                <w:rFonts w:asciiTheme="minorHAnsi" w:eastAsia="MS Mincho" w:hAnsiTheme="minorHAnsi" w:cstheme="minorHAnsi"/>
                <w:sz w:val="20"/>
                <w:szCs w:val="20"/>
                <w:lang w:eastAsia="ja-JP"/>
              </w:rPr>
              <w:t xml:space="preserve"> v rámci stohu</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eastAsia="MS Mincho" w:hAnsiTheme="minorHAnsi" w:cstheme="minorHAnsi"/>
                <w:sz w:val="20"/>
                <w:szCs w:val="20"/>
                <w:lang w:eastAsia="ja-JP"/>
              </w:rPr>
            </w:pPr>
            <w:r w:rsidRPr="008F5F5C">
              <w:rPr>
                <w:rFonts w:asciiTheme="minorHAnsi" w:hAnsiTheme="minorHAnsi" w:cstheme="minorHAnsi"/>
                <w:sz w:val="20"/>
                <w:szCs w:val="20"/>
                <w:lang w:bidi="mr-IN"/>
              </w:rPr>
              <w:t xml:space="preserve">Velikost „MAC </w:t>
            </w:r>
            <w:proofErr w:type="spellStart"/>
            <w:r w:rsidRPr="008F5F5C">
              <w:rPr>
                <w:rFonts w:asciiTheme="minorHAnsi" w:hAnsiTheme="minorHAnsi" w:cstheme="minorHAnsi"/>
                <w:sz w:val="20"/>
                <w:szCs w:val="20"/>
                <w:lang w:bidi="mr-IN"/>
              </w:rPr>
              <w:t>address</w:t>
            </w:r>
            <w:proofErr w:type="spellEnd"/>
            <w:r w:rsidRPr="008F5F5C">
              <w:rPr>
                <w:rFonts w:asciiTheme="minorHAnsi" w:hAnsiTheme="minorHAnsi" w:cstheme="minorHAnsi"/>
                <w:sz w:val="20"/>
                <w:szCs w:val="20"/>
                <w:lang w:bidi="mr-IN"/>
              </w:rPr>
              <w:t>“ tabulky</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30000</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lang w:bidi="mr-IN"/>
              </w:rPr>
            </w:pPr>
            <w:r w:rsidRPr="008F5F5C">
              <w:rPr>
                <w:rFonts w:asciiTheme="minorHAnsi" w:hAnsiTheme="minorHAnsi" w:cstheme="minorHAnsi"/>
                <w:sz w:val="20"/>
                <w:szCs w:val="20"/>
              </w:rPr>
              <w:t xml:space="preserve">IEEE 802.3ad (Link </w:t>
            </w:r>
            <w:proofErr w:type="spellStart"/>
            <w:r w:rsidRPr="008F5F5C">
              <w:rPr>
                <w:rFonts w:asciiTheme="minorHAnsi" w:hAnsiTheme="minorHAnsi" w:cstheme="minorHAnsi"/>
                <w:sz w:val="20"/>
                <w:szCs w:val="20"/>
              </w:rPr>
              <w:t>Aggregation</w:t>
            </w:r>
            <w:proofErr w:type="spellEnd"/>
            <w:r w:rsidRPr="008F5F5C">
              <w:rPr>
                <w:rFonts w:asciiTheme="minorHAnsi" w:hAnsiTheme="minorHAnsi" w:cstheme="minorHAnsi"/>
                <w:sz w:val="20"/>
                <w:szCs w:val="20"/>
              </w:rPr>
              <w:t>)</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IEEE 802.3ad přes více přepínačů ve stohu</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color w:val="000000"/>
                <w:sz w:val="20"/>
                <w:szCs w:val="20"/>
                <w:lang w:eastAsia="cs-CZ"/>
              </w:rPr>
            </w:pPr>
            <w:r w:rsidRPr="008F5F5C">
              <w:rPr>
                <w:rFonts w:asciiTheme="minorHAnsi" w:hAnsiTheme="minorHAnsi" w:cstheme="minorHAnsi"/>
                <w:sz w:val="20"/>
                <w:szCs w:val="20"/>
              </w:rPr>
              <w:t xml:space="preserve">Minimální počet konfigurovatelných Link </w:t>
            </w:r>
            <w:proofErr w:type="spellStart"/>
            <w:r w:rsidRPr="008F5F5C">
              <w:rPr>
                <w:rFonts w:asciiTheme="minorHAnsi" w:hAnsiTheme="minorHAnsi" w:cstheme="minorHAnsi"/>
                <w:sz w:val="20"/>
                <w:szCs w:val="20"/>
              </w:rPr>
              <w:t>Aggregation</w:t>
            </w:r>
            <w:proofErr w:type="spellEnd"/>
            <w:r w:rsidRPr="008F5F5C">
              <w:rPr>
                <w:rFonts w:asciiTheme="minorHAnsi" w:hAnsiTheme="minorHAnsi" w:cstheme="minorHAnsi"/>
                <w:sz w:val="20"/>
                <w:szCs w:val="20"/>
              </w:rPr>
              <w:t xml:space="preserve"> Group </w:t>
            </w:r>
            <w:proofErr w:type="spellStart"/>
            <w:r w:rsidRPr="008F5F5C">
              <w:rPr>
                <w:rFonts w:asciiTheme="minorHAnsi" w:hAnsiTheme="minorHAnsi" w:cstheme="minorHAnsi"/>
                <w:sz w:val="20"/>
                <w:szCs w:val="20"/>
              </w:rPr>
              <w:t>trunků</w:t>
            </w:r>
            <w:proofErr w:type="spellEnd"/>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32</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 xml:space="preserve">Minimální počet linek v jednom Link </w:t>
            </w:r>
            <w:proofErr w:type="spellStart"/>
            <w:r w:rsidRPr="008F5F5C">
              <w:rPr>
                <w:rFonts w:asciiTheme="minorHAnsi" w:hAnsiTheme="minorHAnsi" w:cstheme="minorHAnsi"/>
                <w:sz w:val="20"/>
                <w:szCs w:val="20"/>
              </w:rPr>
              <w:t>Aggregation</w:t>
            </w:r>
            <w:proofErr w:type="spellEnd"/>
            <w:r w:rsidRPr="008F5F5C">
              <w:rPr>
                <w:rFonts w:asciiTheme="minorHAnsi" w:hAnsiTheme="minorHAnsi" w:cstheme="minorHAnsi"/>
                <w:sz w:val="20"/>
                <w:szCs w:val="20"/>
              </w:rPr>
              <w:t xml:space="preserve"> Group </w:t>
            </w:r>
            <w:proofErr w:type="spellStart"/>
            <w:r w:rsidRPr="008F5F5C">
              <w:rPr>
                <w:rFonts w:asciiTheme="minorHAnsi" w:hAnsiTheme="minorHAnsi" w:cstheme="minorHAnsi"/>
                <w:sz w:val="20"/>
                <w:szCs w:val="20"/>
              </w:rPr>
              <w:t>trunku</w:t>
            </w:r>
            <w:proofErr w:type="spellEnd"/>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8</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IEEE 802.1Q</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Minimální počet aktivních VLAN</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1000</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Protokol MVRP nebo VTP pro definici a správu VLAN sítí</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lang w:bidi="mr-IN"/>
              </w:rPr>
              <w:t xml:space="preserve">IEEE 802.1w - Rapid </w:t>
            </w:r>
            <w:proofErr w:type="spellStart"/>
            <w:r w:rsidRPr="008F5F5C">
              <w:rPr>
                <w:rFonts w:asciiTheme="minorHAnsi" w:hAnsiTheme="minorHAnsi" w:cstheme="minorHAnsi"/>
                <w:sz w:val="20"/>
                <w:szCs w:val="20"/>
                <w:lang w:bidi="mr-IN"/>
              </w:rPr>
              <w:t>Spanning</w:t>
            </w:r>
            <w:proofErr w:type="spellEnd"/>
            <w:r w:rsidRPr="008F5F5C">
              <w:rPr>
                <w:rFonts w:asciiTheme="minorHAnsi" w:hAnsiTheme="minorHAnsi" w:cstheme="minorHAnsi"/>
                <w:sz w:val="20"/>
                <w:szCs w:val="20"/>
                <w:lang w:bidi="mr-IN"/>
              </w:rPr>
              <w:t xml:space="preserve"> </w:t>
            </w:r>
            <w:proofErr w:type="spellStart"/>
            <w:r w:rsidRPr="008F5F5C">
              <w:rPr>
                <w:rFonts w:asciiTheme="minorHAnsi" w:hAnsiTheme="minorHAnsi" w:cstheme="minorHAnsi"/>
                <w:sz w:val="20"/>
                <w:szCs w:val="20"/>
                <w:lang w:bidi="mr-IN"/>
              </w:rPr>
              <w:t>Tree</w:t>
            </w:r>
            <w:proofErr w:type="spellEnd"/>
            <w:r w:rsidRPr="008F5F5C">
              <w:rPr>
                <w:rFonts w:asciiTheme="minorHAnsi" w:hAnsiTheme="minorHAnsi" w:cstheme="minorHAnsi"/>
                <w:sz w:val="20"/>
                <w:szCs w:val="20"/>
                <w:lang w:bidi="mr-IN"/>
              </w:rPr>
              <w:t xml:space="preserve"> </w:t>
            </w:r>
            <w:proofErr w:type="spellStart"/>
            <w:r w:rsidRPr="008F5F5C">
              <w:rPr>
                <w:rFonts w:asciiTheme="minorHAnsi" w:hAnsiTheme="minorHAnsi" w:cstheme="minorHAnsi"/>
                <w:sz w:val="20"/>
                <w:szCs w:val="20"/>
                <w:lang w:bidi="mr-IN"/>
              </w:rPr>
              <w:t>Protocol</w:t>
            </w:r>
            <w:proofErr w:type="spellEnd"/>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lang w:bidi="mr-IN"/>
              </w:rPr>
            </w:pPr>
            <w:r w:rsidRPr="008F5F5C">
              <w:rPr>
                <w:rFonts w:asciiTheme="minorHAnsi" w:hAnsiTheme="minorHAnsi" w:cstheme="minorHAnsi"/>
                <w:sz w:val="20"/>
                <w:szCs w:val="20"/>
              </w:rPr>
              <w:t xml:space="preserve">Podpora jumbo rámců (min. 9198 </w:t>
            </w:r>
            <w:proofErr w:type="spellStart"/>
            <w:r w:rsidRPr="008F5F5C">
              <w:rPr>
                <w:rFonts w:asciiTheme="minorHAnsi" w:hAnsiTheme="minorHAnsi" w:cstheme="minorHAnsi"/>
                <w:sz w:val="20"/>
                <w:szCs w:val="20"/>
              </w:rPr>
              <w:t>bytes</w:t>
            </w:r>
            <w:proofErr w:type="spellEnd"/>
            <w:r w:rsidRPr="008F5F5C">
              <w:rPr>
                <w:rFonts w:asciiTheme="minorHAnsi" w:hAnsiTheme="minorHAnsi" w:cstheme="minorHAnsi"/>
                <w:sz w:val="20"/>
                <w:szCs w:val="20"/>
              </w:rPr>
              <w:t>)</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IEEE 802.1x</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lastRenderedPageBreak/>
              <w:t xml:space="preserve">Konfigurovatelná </w:t>
            </w:r>
            <w:bookmarkStart w:id="0" w:name="_GoBack"/>
            <w:bookmarkEnd w:id="0"/>
            <w:r w:rsidRPr="008F5F5C">
              <w:rPr>
                <w:rFonts w:asciiTheme="minorHAnsi" w:hAnsiTheme="minorHAnsi" w:cstheme="minorHAnsi"/>
                <w:sz w:val="20"/>
                <w:szCs w:val="20"/>
              </w:rPr>
              <w:t>kombinace pořadí postupného ověřování zařízení na portu (IEEE 802.1x, MAC adresou, Web autentizací)</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iCs/>
                <w:sz w:val="20"/>
                <w:szCs w:val="20"/>
              </w:rPr>
              <w:t xml:space="preserve">Ochrana proti nahrání modifikovaného software do zařízení prostřednictvím image </w:t>
            </w:r>
            <w:proofErr w:type="spellStart"/>
            <w:r w:rsidRPr="008F5F5C">
              <w:rPr>
                <w:rFonts w:asciiTheme="minorHAnsi" w:hAnsiTheme="minorHAnsi" w:cstheme="minorHAnsi"/>
                <w:iCs/>
                <w:sz w:val="20"/>
                <w:szCs w:val="20"/>
              </w:rPr>
              <w:t>signing</w:t>
            </w:r>
            <w:proofErr w:type="spellEnd"/>
            <w:r w:rsidRPr="008F5F5C">
              <w:rPr>
                <w:rFonts w:asciiTheme="minorHAnsi" w:hAnsiTheme="minorHAnsi" w:cstheme="minorHAnsi"/>
                <w:iCs/>
                <w:sz w:val="20"/>
                <w:szCs w:val="20"/>
              </w:rPr>
              <w:t xml:space="preserve">  a funkce </w:t>
            </w:r>
            <w:proofErr w:type="spellStart"/>
            <w:r w:rsidRPr="008F5F5C">
              <w:rPr>
                <w:rFonts w:asciiTheme="minorHAnsi" w:hAnsiTheme="minorHAnsi" w:cstheme="minorHAnsi"/>
                <w:iCs/>
                <w:sz w:val="20"/>
                <w:szCs w:val="20"/>
              </w:rPr>
              <w:t>secure</w:t>
            </w:r>
            <w:proofErr w:type="spellEnd"/>
            <w:r w:rsidRPr="008F5F5C">
              <w:rPr>
                <w:rFonts w:asciiTheme="minorHAnsi" w:hAnsiTheme="minorHAnsi" w:cstheme="minorHAnsi"/>
                <w:iCs/>
                <w:sz w:val="20"/>
                <w:szCs w:val="20"/>
              </w:rPr>
              <w:t xml:space="preserve"> </w:t>
            </w:r>
            <w:proofErr w:type="spellStart"/>
            <w:r w:rsidRPr="008F5F5C">
              <w:rPr>
                <w:rFonts w:asciiTheme="minorHAnsi" w:hAnsiTheme="minorHAnsi" w:cstheme="minorHAnsi"/>
                <w:iCs/>
                <w:sz w:val="20"/>
                <w:szCs w:val="20"/>
              </w:rPr>
              <w:t>boot</w:t>
            </w:r>
            <w:proofErr w:type="spellEnd"/>
            <w:r w:rsidRPr="008F5F5C">
              <w:rPr>
                <w:rFonts w:asciiTheme="minorHAnsi" w:hAnsiTheme="minorHAnsi" w:cstheme="minorHAnsi"/>
                <w:iCs/>
                <w:sz w:val="20"/>
                <w:szCs w:val="20"/>
              </w:rPr>
              <w:t xml:space="preserve">, která ověřuje autentičnost a integritu jak </w:t>
            </w:r>
            <w:proofErr w:type="spellStart"/>
            <w:r w:rsidRPr="008F5F5C">
              <w:rPr>
                <w:rFonts w:asciiTheme="minorHAnsi" w:hAnsiTheme="minorHAnsi" w:cstheme="minorHAnsi"/>
                <w:iCs/>
                <w:sz w:val="20"/>
                <w:szCs w:val="20"/>
              </w:rPr>
              <w:t>bootloaderu</w:t>
            </w:r>
            <w:proofErr w:type="spellEnd"/>
            <w:r w:rsidRPr="008F5F5C">
              <w:rPr>
                <w:rFonts w:asciiTheme="minorHAnsi" w:hAnsiTheme="minorHAnsi" w:cstheme="minorHAnsi"/>
                <w:iCs/>
                <w:sz w:val="20"/>
                <w:szCs w:val="20"/>
              </w:rPr>
              <w:t xml:space="preserve">, tak i samotného operačního systému zařízení prostřednictvím interních HW prostředků - tzv. </w:t>
            </w:r>
            <w:proofErr w:type="spellStart"/>
            <w:r w:rsidRPr="008F5F5C">
              <w:rPr>
                <w:rFonts w:asciiTheme="minorHAnsi" w:hAnsiTheme="minorHAnsi" w:cstheme="minorHAnsi"/>
                <w:iCs/>
                <w:sz w:val="20"/>
                <w:szCs w:val="20"/>
              </w:rPr>
              <w:t>trusted</w:t>
            </w:r>
            <w:proofErr w:type="spellEnd"/>
            <w:r w:rsidRPr="008F5F5C">
              <w:rPr>
                <w:rFonts w:asciiTheme="minorHAnsi" w:hAnsiTheme="minorHAnsi" w:cstheme="minorHAnsi"/>
                <w:iCs/>
                <w:sz w:val="20"/>
                <w:szCs w:val="20"/>
              </w:rPr>
              <w:t xml:space="preserve"> modulů.</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 xml:space="preserve">Integrace IEEE 802.1x s IP telefonním prostředím (802.1x </w:t>
            </w:r>
            <w:proofErr w:type="spellStart"/>
            <w:r w:rsidRPr="008F5F5C">
              <w:rPr>
                <w:rFonts w:asciiTheme="minorHAnsi" w:hAnsiTheme="minorHAnsi" w:cstheme="minorHAnsi"/>
                <w:sz w:val="20"/>
                <w:szCs w:val="20"/>
              </w:rPr>
              <w:t>Multi-domain</w:t>
            </w:r>
            <w:proofErr w:type="spellEnd"/>
            <w:r w:rsidRPr="008F5F5C">
              <w:rPr>
                <w:rFonts w:asciiTheme="minorHAnsi" w:hAnsiTheme="minorHAnsi" w:cstheme="minorHAnsi"/>
                <w:sz w:val="20"/>
                <w:szCs w:val="20"/>
              </w:rPr>
              <w:t xml:space="preserve"> </w:t>
            </w:r>
            <w:proofErr w:type="spellStart"/>
            <w:r w:rsidRPr="008F5F5C">
              <w:rPr>
                <w:rFonts w:asciiTheme="minorHAnsi" w:hAnsiTheme="minorHAnsi" w:cstheme="minorHAnsi"/>
                <w:sz w:val="20"/>
                <w:szCs w:val="20"/>
              </w:rPr>
              <w:t>authentication</w:t>
            </w:r>
            <w:proofErr w:type="spellEnd"/>
            <w:r w:rsidRPr="008F5F5C">
              <w:rPr>
                <w:rFonts w:asciiTheme="minorHAnsi" w:hAnsiTheme="minorHAnsi" w:cstheme="minorHAnsi"/>
                <w:sz w:val="20"/>
                <w:szCs w:val="20"/>
              </w:rPr>
              <w:t>)</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Možnost provozu 802.1x v tzv. monitor módu bez omezování přístupu koncových uživatelů</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color w:val="000000"/>
                <w:sz w:val="20"/>
                <w:szCs w:val="20"/>
                <w:lang w:eastAsia="cs-CZ"/>
              </w:rPr>
            </w:pPr>
            <w:r w:rsidRPr="008F5F5C">
              <w:rPr>
                <w:rFonts w:asciiTheme="minorHAnsi" w:hAnsiTheme="minorHAnsi" w:cstheme="minorHAnsi"/>
                <w:sz w:val="20"/>
                <w:szCs w:val="20"/>
              </w:rPr>
              <w:t xml:space="preserve">Ověřování přístupu do sítě s podporou odlišných </w:t>
            </w:r>
            <w:proofErr w:type="spellStart"/>
            <w:r w:rsidRPr="008F5F5C">
              <w:rPr>
                <w:rFonts w:asciiTheme="minorHAnsi" w:hAnsiTheme="minorHAnsi" w:cstheme="minorHAnsi"/>
                <w:sz w:val="20"/>
                <w:szCs w:val="20"/>
              </w:rPr>
              <w:t>Guest</w:t>
            </w:r>
            <w:proofErr w:type="spellEnd"/>
            <w:r w:rsidRPr="008F5F5C">
              <w:rPr>
                <w:rFonts w:asciiTheme="minorHAnsi" w:hAnsiTheme="minorHAnsi" w:cstheme="minorHAnsi"/>
                <w:sz w:val="20"/>
                <w:szCs w:val="20"/>
              </w:rPr>
              <w:t xml:space="preserve"> VLAN (nedojde k pokusu o přihlášení), </w:t>
            </w:r>
            <w:proofErr w:type="spellStart"/>
            <w:r w:rsidRPr="008F5F5C">
              <w:rPr>
                <w:rFonts w:asciiTheme="minorHAnsi" w:hAnsiTheme="minorHAnsi" w:cstheme="minorHAnsi"/>
                <w:sz w:val="20"/>
                <w:szCs w:val="20"/>
              </w:rPr>
              <w:t>Fail</w:t>
            </w:r>
            <w:proofErr w:type="spellEnd"/>
            <w:r w:rsidRPr="008F5F5C">
              <w:rPr>
                <w:rFonts w:asciiTheme="minorHAnsi" w:hAnsiTheme="minorHAnsi" w:cstheme="minorHAnsi"/>
                <w:sz w:val="20"/>
                <w:szCs w:val="20"/>
              </w:rPr>
              <w:t xml:space="preserve"> VLAN (přihlášení selže) a </w:t>
            </w:r>
            <w:proofErr w:type="spellStart"/>
            <w:r w:rsidRPr="008F5F5C">
              <w:rPr>
                <w:rFonts w:asciiTheme="minorHAnsi" w:hAnsiTheme="minorHAnsi" w:cstheme="minorHAnsi"/>
                <w:sz w:val="20"/>
                <w:szCs w:val="20"/>
              </w:rPr>
              <w:t>Critical</w:t>
            </w:r>
            <w:proofErr w:type="spellEnd"/>
            <w:r w:rsidRPr="008F5F5C">
              <w:rPr>
                <w:rFonts w:asciiTheme="minorHAnsi" w:hAnsiTheme="minorHAnsi" w:cstheme="minorHAnsi"/>
                <w:sz w:val="20"/>
                <w:szCs w:val="20"/>
              </w:rPr>
              <w:t xml:space="preserve"> VLAN (nedostupnost RADIUS serveru)</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eastAsia="MS Mincho" w:hAnsiTheme="minorHAnsi" w:cstheme="minorHAnsi"/>
                <w:sz w:val="20"/>
                <w:szCs w:val="20"/>
                <w:lang w:eastAsia="ja-JP" w:bidi="mr-IN"/>
              </w:rPr>
              <w:t xml:space="preserve">RADIUS </w:t>
            </w:r>
            <w:proofErr w:type="spellStart"/>
            <w:r w:rsidRPr="008F5F5C">
              <w:rPr>
                <w:rFonts w:asciiTheme="minorHAnsi" w:eastAsia="MS Mincho" w:hAnsiTheme="minorHAnsi" w:cstheme="minorHAnsi"/>
                <w:sz w:val="20"/>
                <w:szCs w:val="20"/>
                <w:lang w:eastAsia="ja-JP" w:bidi="mr-IN"/>
              </w:rPr>
              <w:t>CoA</w:t>
            </w:r>
            <w:proofErr w:type="spellEnd"/>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eastAsia="MS Mincho" w:hAnsiTheme="minorHAnsi" w:cstheme="minorHAnsi"/>
                <w:sz w:val="20"/>
                <w:szCs w:val="20"/>
                <w:lang w:eastAsia="ja-JP" w:bidi="mr-IN"/>
              </w:rPr>
            </w:pPr>
            <w:r w:rsidRPr="008F5F5C">
              <w:rPr>
                <w:rFonts w:asciiTheme="minorHAnsi" w:hAnsiTheme="minorHAnsi" w:cstheme="minorHAnsi"/>
                <w:sz w:val="20"/>
                <w:szCs w:val="20"/>
              </w:rPr>
              <w:t>Detekce protilehlého zařízení (např. CDP nebo LLDP)</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Směrování protokolů IPv4 a IPv6 v hardware</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OSPFv2</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OSPFv3</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proofErr w:type="spellStart"/>
            <w:r w:rsidRPr="008F5F5C">
              <w:rPr>
                <w:rFonts w:asciiTheme="minorHAnsi" w:hAnsiTheme="minorHAnsi" w:cstheme="minorHAnsi"/>
                <w:sz w:val="20"/>
                <w:szCs w:val="20"/>
              </w:rPr>
              <w:t>First</w:t>
            </w:r>
            <w:proofErr w:type="spellEnd"/>
            <w:r w:rsidRPr="008F5F5C">
              <w:rPr>
                <w:rFonts w:asciiTheme="minorHAnsi" w:hAnsiTheme="minorHAnsi" w:cstheme="minorHAnsi"/>
                <w:sz w:val="20"/>
                <w:szCs w:val="20"/>
              </w:rPr>
              <w:t xml:space="preserve"> Hop </w:t>
            </w:r>
            <w:proofErr w:type="spellStart"/>
            <w:r w:rsidRPr="008F5F5C">
              <w:rPr>
                <w:rFonts w:asciiTheme="minorHAnsi" w:hAnsiTheme="minorHAnsi" w:cstheme="minorHAnsi"/>
                <w:sz w:val="20"/>
                <w:szCs w:val="20"/>
              </w:rPr>
              <w:t>Redundancy</w:t>
            </w:r>
            <w:proofErr w:type="spellEnd"/>
            <w:r w:rsidRPr="008F5F5C">
              <w:rPr>
                <w:rFonts w:asciiTheme="minorHAnsi" w:hAnsiTheme="minorHAnsi" w:cstheme="minorHAnsi"/>
                <w:sz w:val="20"/>
                <w:szCs w:val="20"/>
              </w:rPr>
              <w:t xml:space="preserve"> Protokol (např. VRRP, HSRP)</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 xml:space="preserve">Reverse </w:t>
            </w:r>
            <w:proofErr w:type="spellStart"/>
            <w:r w:rsidRPr="008F5F5C">
              <w:rPr>
                <w:rFonts w:asciiTheme="minorHAnsi" w:hAnsiTheme="minorHAnsi" w:cstheme="minorHAnsi"/>
                <w:sz w:val="20"/>
                <w:szCs w:val="20"/>
              </w:rPr>
              <w:t>path</w:t>
            </w:r>
            <w:proofErr w:type="spellEnd"/>
            <w:r w:rsidRPr="008F5F5C">
              <w:rPr>
                <w:rFonts w:asciiTheme="minorHAnsi" w:hAnsiTheme="minorHAnsi" w:cstheme="minorHAnsi"/>
                <w:sz w:val="20"/>
                <w:szCs w:val="20"/>
              </w:rPr>
              <w:t xml:space="preserve"> </w:t>
            </w:r>
            <w:proofErr w:type="spellStart"/>
            <w:r w:rsidRPr="008F5F5C">
              <w:rPr>
                <w:rFonts w:asciiTheme="minorHAnsi" w:hAnsiTheme="minorHAnsi" w:cstheme="minorHAnsi"/>
                <w:sz w:val="20"/>
                <w:szCs w:val="20"/>
              </w:rPr>
              <w:t>check</w:t>
            </w:r>
            <w:proofErr w:type="spellEnd"/>
            <w:r w:rsidRPr="008F5F5C">
              <w:rPr>
                <w:rFonts w:asciiTheme="minorHAnsi" w:hAnsiTheme="minorHAnsi" w:cstheme="minorHAnsi"/>
                <w:sz w:val="20"/>
                <w:szCs w:val="20"/>
              </w:rPr>
              <w:t xml:space="preserve"> (</w:t>
            </w:r>
            <w:proofErr w:type="spellStart"/>
            <w:r w:rsidRPr="008F5F5C">
              <w:rPr>
                <w:rFonts w:asciiTheme="minorHAnsi" w:hAnsiTheme="minorHAnsi" w:cstheme="minorHAnsi"/>
                <w:sz w:val="20"/>
                <w:szCs w:val="20"/>
              </w:rPr>
              <w:t>uRPF</w:t>
            </w:r>
            <w:proofErr w:type="spellEnd"/>
            <w:r w:rsidRPr="008F5F5C">
              <w:rPr>
                <w:rFonts w:asciiTheme="minorHAnsi" w:hAnsiTheme="minorHAnsi" w:cstheme="minorHAnsi"/>
                <w:sz w:val="20"/>
                <w:szCs w:val="20"/>
              </w:rPr>
              <w:t>)</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IGMPv2, IGMPv3</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 xml:space="preserve">IGMP </w:t>
            </w:r>
            <w:proofErr w:type="spellStart"/>
            <w:r w:rsidRPr="008F5F5C">
              <w:rPr>
                <w:rFonts w:asciiTheme="minorHAnsi" w:hAnsiTheme="minorHAnsi" w:cstheme="minorHAnsi"/>
                <w:sz w:val="20"/>
                <w:szCs w:val="20"/>
              </w:rPr>
              <w:t>snooping</w:t>
            </w:r>
            <w:proofErr w:type="spellEnd"/>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 xml:space="preserve">Minimální počet HW </w:t>
            </w:r>
            <w:proofErr w:type="spellStart"/>
            <w:r w:rsidRPr="008F5F5C">
              <w:rPr>
                <w:rFonts w:asciiTheme="minorHAnsi" w:hAnsiTheme="minorHAnsi" w:cstheme="minorHAnsi"/>
                <w:sz w:val="20"/>
                <w:szCs w:val="20"/>
              </w:rPr>
              <w:t>QoS</w:t>
            </w:r>
            <w:proofErr w:type="spellEnd"/>
            <w:r w:rsidRPr="008F5F5C">
              <w:rPr>
                <w:rFonts w:asciiTheme="minorHAnsi" w:hAnsiTheme="minorHAnsi" w:cstheme="minorHAnsi"/>
                <w:sz w:val="20"/>
                <w:szCs w:val="20"/>
              </w:rPr>
              <w:t xml:space="preserve"> front</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8</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proofErr w:type="spellStart"/>
            <w:r w:rsidRPr="008F5F5C">
              <w:rPr>
                <w:rFonts w:asciiTheme="minorHAnsi" w:hAnsiTheme="minorHAnsi" w:cstheme="minorHAnsi"/>
                <w:sz w:val="20"/>
                <w:szCs w:val="20"/>
              </w:rPr>
              <w:t>QoS</w:t>
            </w:r>
            <w:proofErr w:type="spellEnd"/>
            <w:r w:rsidRPr="008F5F5C">
              <w:rPr>
                <w:rFonts w:asciiTheme="minorHAnsi" w:hAnsiTheme="minorHAnsi" w:cstheme="minorHAnsi"/>
                <w:sz w:val="20"/>
                <w:szCs w:val="20"/>
              </w:rPr>
              <w:t xml:space="preserve"> </w:t>
            </w:r>
            <w:proofErr w:type="spellStart"/>
            <w:r w:rsidRPr="008F5F5C">
              <w:rPr>
                <w:rFonts w:asciiTheme="minorHAnsi" w:hAnsiTheme="minorHAnsi" w:cstheme="minorHAnsi"/>
                <w:sz w:val="20"/>
                <w:szCs w:val="20"/>
              </w:rPr>
              <w:t>classification</w:t>
            </w:r>
            <w:proofErr w:type="spellEnd"/>
            <w:r w:rsidRPr="008F5F5C">
              <w:rPr>
                <w:rFonts w:asciiTheme="minorHAnsi" w:hAnsiTheme="minorHAnsi" w:cstheme="minorHAnsi"/>
                <w:sz w:val="20"/>
                <w:szCs w:val="20"/>
              </w:rPr>
              <w:t xml:space="preserve"> – ACL, DSCP, </w:t>
            </w:r>
            <w:proofErr w:type="spellStart"/>
            <w:r w:rsidRPr="008F5F5C">
              <w:rPr>
                <w:rFonts w:asciiTheme="minorHAnsi" w:hAnsiTheme="minorHAnsi" w:cstheme="minorHAnsi"/>
                <w:sz w:val="20"/>
                <w:szCs w:val="20"/>
              </w:rPr>
              <w:t>CoS</w:t>
            </w:r>
            <w:proofErr w:type="spellEnd"/>
            <w:r w:rsidRPr="008F5F5C">
              <w:rPr>
                <w:rFonts w:asciiTheme="minorHAnsi" w:hAnsiTheme="minorHAnsi" w:cstheme="minorHAnsi"/>
                <w:sz w:val="20"/>
                <w:szCs w:val="20"/>
              </w:rPr>
              <w:t xml:space="preserve"> </w:t>
            </w:r>
            <w:proofErr w:type="spellStart"/>
            <w:r w:rsidRPr="008F5F5C">
              <w:rPr>
                <w:rFonts w:asciiTheme="minorHAnsi" w:hAnsiTheme="minorHAnsi" w:cstheme="minorHAnsi"/>
                <w:sz w:val="20"/>
                <w:szCs w:val="20"/>
              </w:rPr>
              <w:t>based</w:t>
            </w:r>
            <w:proofErr w:type="spellEnd"/>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proofErr w:type="spellStart"/>
            <w:r w:rsidRPr="008F5F5C">
              <w:rPr>
                <w:rFonts w:asciiTheme="minorHAnsi" w:hAnsiTheme="minorHAnsi" w:cstheme="minorHAnsi"/>
                <w:sz w:val="20"/>
                <w:szCs w:val="20"/>
              </w:rPr>
              <w:t>QoS</w:t>
            </w:r>
            <w:proofErr w:type="spellEnd"/>
            <w:r w:rsidRPr="008F5F5C">
              <w:rPr>
                <w:rFonts w:asciiTheme="minorHAnsi" w:hAnsiTheme="minorHAnsi" w:cstheme="minorHAnsi"/>
                <w:sz w:val="20"/>
                <w:szCs w:val="20"/>
              </w:rPr>
              <w:t xml:space="preserve"> </w:t>
            </w:r>
            <w:proofErr w:type="spellStart"/>
            <w:r w:rsidRPr="008F5F5C">
              <w:rPr>
                <w:rFonts w:asciiTheme="minorHAnsi" w:hAnsiTheme="minorHAnsi" w:cstheme="minorHAnsi"/>
                <w:sz w:val="20"/>
                <w:szCs w:val="20"/>
              </w:rPr>
              <w:t>marking</w:t>
            </w:r>
            <w:proofErr w:type="spellEnd"/>
            <w:r w:rsidRPr="008F5F5C">
              <w:rPr>
                <w:rFonts w:asciiTheme="minorHAnsi" w:hAnsiTheme="minorHAnsi" w:cstheme="minorHAnsi"/>
                <w:sz w:val="20"/>
                <w:szCs w:val="20"/>
              </w:rPr>
              <w:t xml:space="preserve"> -  DSCP, </w:t>
            </w:r>
            <w:proofErr w:type="spellStart"/>
            <w:r w:rsidRPr="008F5F5C">
              <w:rPr>
                <w:rFonts w:asciiTheme="minorHAnsi" w:hAnsiTheme="minorHAnsi" w:cstheme="minorHAnsi"/>
                <w:sz w:val="20"/>
                <w:szCs w:val="20"/>
              </w:rPr>
              <w:t>CoS</w:t>
            </w:r>
            <w:proofErr w:type="spellEnd"/>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proofErr w:type="spellStart"/>
            <w:r w:rsidRPr="008F5F5C">
              <w:rPr>
                <w:rFonts w:asciiTheme="minorHAnsi" w:hAnsiTheme="minorHAnsi" w:cstheme="minorHAnsi"/>
                <w:sz w:val="20"/>
                <w:szCs w:val="20"/>
              </w:rPr>
              <w:t>QoS</w:t>
            </w:r>
            <w:proofErr w:type="spellEnd"/>
            <w:r w:rsidRPr="008F5F5C">
              <w:rPr>
                <w:rFonts w:asciiTheme="minorHAnsi" w:hAnsiTheme="minorHAnsi" w:cstheme="minorHAnsi"/>
                <w:sz w:val="20"/>
                <w:szCs w:val="20"/>
              </w:rPr>
              <w:t xml:space="preserve"> - </w:t>
            </w:r>
            <w:proofErr w:type="spellStart"/>
            <w:r w:rsidRPr="008F5F5C">
              <w:rPr>
                <w:rFonts w:asciiTheme="minorHAnsi" w:hAnsiTheme="minorHAnsi" w:cstheme="minorHAnsi"/>
                <w:sz w:val="20"/>
                <w:szCs w:val="20"/>
              </w:rPr>
              <w:t>Strict</w:t>
            </w:r>
            <w:proofErr w:type="spellEnd"/>
            <w:r w:rsidRPr="008F5F5C">
              <w:rPr>
                <w:rFonts w:asciiTheme="minorHAnsi" w:hAnsiTheme="minorHAnsi" w:cstheme="minorHAnsi"/>
                <w:sz w:val="20"/>
                <w:szCs w:val="20"/>
              </w:rPr>
              <w:t xml:space="preserve"> Priority </w:t>
            </w:r>
            <w:proofErr w:type="spellStart"/>
            <w:r w:rsidRPr="008F5F5C">
              <w:rPr>
                <w:rFonts w:asciiTheme="minorHAnsi" w:hAnsiTheme="minorHAnsi" w:cstheme="minorHAnsi"/>
                <w:sz w:val="20"/>
                <w:szCs w:val="20"/>
              </w:rPr>
              <w:t>Queue</w:t>
            </w:r>
            <w:proofErr w:type="spellEnd"/>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 xml:space="preserve">Automatické nastavení </w:t>
            </w:r>
            <w:proofErr w:type="spellStart"/>
            <w:r w:rsidRPr="008F5F5C">
              <w:rPr>
                <w:rFonts w:asciiTheme="minorHAnsi" w:hAnsiTheme="minorHAnsi" w:cstheme="minorHAnsi"/>
                <w:sz w:val="20"/>
                <w:szCs w:val="20"/>
              </w:rPr>
              <w:t>QoS</w:t>
            </w:r>
            <w:proofErr w:type="spellEnd"/>
            <w:r w:rsidRPr="008F5F5C">
              <w:rPr>
                <w:rFonts w:asciiTheme="minorHAnsi" w:hAnsiTheme="minorHAnsi" w:cstheme="minorHAnsi"/>
                <w:sz w:val="20"/>
                <w:szCs w:val="20"/>
              </w:rPr>
              <w:t xml:space="preserve"> parametrů (</w:t>
            </w:r>
            <w:proofErr w:type="spellStart"/>
            <w:r w:rsidRPr="008F5F5C">
              <w:rPr>
                <w:rFonts w:asciiTheme="minorHAnsi" w:hAnsiTheme="minorHAnsi" w:cstheme="minorHAnsi"/>
                <w:sz w:val="20"/>
                <w:szCs w:val="20"/>
              </w:rPr>
              <w:t>AutoQoS</w:t>
            </w:r>
            <w:proofErr w:type="spellEnd"/>
            <w:r w:rsidRPr="008F5F5C">
              <w:rPr>
                <w:rFonts w:asciiTheme="minorHAnsi" w:hAnsiTheme="minorHAnsi" w:cstheme="minorHAnsi"/>
                <w:sz w:val="20"/>
                <w:szCs w:val="20"/>
              </w:rPr>
              <w:t xml:space="preserve"> nebo ekvivalentní funkce)</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proofErr w:type="spellStart"/>
            <w:r w:rsidRPr="008F5F5C">
              <w:rPr>
                <w:rFonts w:asciiTheme="minorHAnsi" w:hAnsiTheme="minorHAnsi" w:cstheme="minorHAnsi"/>
                <w:sz w:val="20"/>
                <w:szCs w:val="20"/>
              </w:rPr>
              <w:t>QoS</w:t>
            </w:r>
            <w:proofErr w:type="spellEnd"/>
            <w:r w:rsidRPr="008F5F5C">
              <w:rPr>
                <w:rFonts w:asciiTheme="minorHAnsi" w:hAnsiTheme="minorHAnsi" w:cstheme="minorHAnsi"/>
                <w:sz w:val="20"/>
                <w:szCs w:val="20"/>
              </w:rPr>
              <w:t xml:space="preserve"> </w:t>
            </w:r>
            <w:proofErr w:type="spellStart"/>
            <w:r w:rsidRPr="008F5F5C">
              <w:rPr>
                <w:rFonts w:asciiTheme="minorHAnsi" w:hAnsiTheme="minorHAnsi" w:cstheme="minorHAnsi"/>
                <w:sz w:val="20"/>
                <w:szCs w:val="20"/>
              </w:rPr>
              <w:t>Policing</w:t>
            </w:r>
            <w:proofErr w:type="spellEnd"/>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proofErr w:type="spellStart"/>
            <w:r w:rsidRPr="008F5F5C">
              <w:rPr>
                <w:rFonts w:asciiTheme="minorHAnsi" w:hAnsiTheme="minorHAnsi" w:cstheme="minorHAnsi"/>
                <w:sz w:val="20"/>
                <w:szCs w:val="20"/>
              </w:rPr>
              <w:t>First</w:t>
            </w:r>
            <w:proofErr w:type="spellEnd"/>
            <w:r w:rsidRPr="008F5F5C">
              <w:rPr>
                <w:rFonts w:asciiTheme="minorHAnsi" w:hAnsiTheme="minorHAnsi" w:cstheme="minorHAnsi"/>
                <w:sz w:val="20"/>
                <w:szCs w:val="20"/>
              </w:rPr>
              <w:t xml:space="preserve"> Hop </w:t>
            </w:r>
            <w:proofErr w:type="spellStart"/>
            <w:r w:rsidRPr="008F5F5C">
              <w:rPr>
                <w:rFonts w:asciiTheme="minorHAnsi" w:hAnsiTheme="minorHAnsi" w:cstheme="minorHAnsi"/>
                <w:sz w:val="20"/>
                <w:szCs w:val="20"/>
              </w:rPr>
              <w:t>Redundancy</w:t>
            </w:r>
            <w:proofErr w:type="spellEnd"/>
            <w:r w:rsidRPr="008F5F5C">
              <w:rPr>
                <w:rFonts w:asciiTheme="minorHAnsi" w:hAnsiTheme="minorHAnsi" w:cstheme="minorHAnsi"/>
                <w:sz w:val="20"/>
                <w:szCs w:val="20"/>
              </w:rPr>
              <w:t xml:space="preserve"> Protokol pro IPv6 (HSRP nebo VRRP)</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 xml:space="preserve">IPv6 MLD </w:t>
            </w:r>
            <w:proofErr w:type="spellStart"/>
            <w:r w:rsidRPr="008F5F5C">
              <w:rPr>
                <w:rFonts w:asciiTheme="minorHAnsi" w:hAnsiTheme="minorHAnsi" w:cstheme="minorHAnsi"/>
                <w:sz w:val="20"/>
                <w:szCs w:val="20"/>
              </w:rPr>
              <w:t>snooping</w:t>
            </w:r>
            <w:proofErr w:type="spellEnd"/>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 xml:space="preserve">IPv6 </w:t>
            </w:r>
            <w:proofErr w:type="spellStart"/>
            <w:r w:rsidRPr="008F5F5C">
              <w:rPr>
                <w:rFonts w:asciiTheme="minorHAnsi" w:hAnsiTheme="minorHAnsi" w:cstheme="minorHAnsi"/>
                <w:sz w:val="20"/>
                <w:szCs w:val="20"/>
              </w:rPr>
              <w:t>QoS</w:t>
            </w:r>
            <w:proofErr w:type="spellEnd"/>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 xml:space="preserve">IPv6 </w:t>
            </w:r>
            <w:proofErr w:type="spellStart"/>
            <w:r w:rsidRPr="008F5F5C">
              <w:rPr>
                <w:rFonts w:asciiTheme="minorHAnsi" w:hAnsiTheme="minorHAnsi" w:cstheme="minorHAnsi"/>
                <w:sz w:val="20"/>
                <w:szCs w:val="20"/>
              </w:rPr>
              <w:t>First</w:t>
            </w:r>
            <w:proofErr w:type="spellEnd"/>
            <w:r w:rsidRPr="008F5F5C">
              <w:rPr>
                <w:rFonts w:asciiTheme="minorHAnsi" w:hAnsiTheme="minorHAnsi" w:cstheme="minorHAnsi"/>
                <w:sz w:val="20"/>
                <w:szCs w:val="20"/>
              </w:rPr>
              <w:t xml:space="preserve">  Hop </w:t>
            </w:r>
            <w:proofErr w:type="spellStart"/>
            <w:r w:rsidRPr="008F5F5C">
              <w:rPr>
                <w:rFonts w:asciiTheme="minorHAnsi" w:hAnsiTheme="minorHAnsi" w:cstheme="minorHAnsi"/>
                <w:sz w:val="20"/>
                <w:szCs w:val="20"/>
              </w:rPr>
              <w:t>Security</w:t>
            </w:r>
            <w:proofErr w:type="spellEnd"/>
            <w:r w:rsidRPr="008F5F5C">
              <w:rPr>
                <w:rFonts w:asciiTheme="minorHAnsi" w:hAnsiTheme="minorHAnsi" w:cstheme="minorHAnsi"/>
                <w:sz w:val="20"/>
                <w:szCs w:val="20"/>
              </w:rPr>
              <w:t xml:space="preserve"> (Port ACL, RA </w:t>
            </w:r>
            <w:proofErr w:type="spellStart"/>
            <w:r w:rsidRPr="008F5F5C">
              <w:rPr>
                <w:rFonts w:asciiTheme="minorHAnsi" w:hAnsiTheme="minorHAnsi" w:cstheme="minorHAnsi"/>
                <w:sz w:val="20"/>
                <w:szCs w:val="20"/>
              </w:rPr>
              <w:t>guard</w:t>
            </w:r>
            <w:proofErr w:type="spellEnd"/>
            <w:r w:rsidRPr="008F5F5C">
              <w:rPr>
                <w:rFonts w:asciiTheme="minorHAnsi" w:hAnsiTheme="minorHAnsi" w:cstheme="minorHAnsi"/>
                <w:sz w:val="20"/>
                <w:szCs w:val="20"/>
              </w:rPr>
              <w:t xml:space="preserve">, DHCPv6 </w:t>
            </w:r>
            <w:proofErr w:type="spellStart"/>
            <w:r w:rsidRPr="008F5F5C">
              <w:rPr>
                <w:rFonts w:asciiTheme="minorHAnsi" w:hAnsiTheme="minorHAnsi" w:cstheme="minorHAnsi"/>
                <w:sz w:val="20"/>
                <w:szCs w:val="20"/>
              </w:rPr>
              <w:t>snooping</w:t>
            </w:r>
            <w:proofErr w:type="spellEnd"/>
            <w:r w:rsidRPr="008F5F5C">
              <w:rPr>
                <w:rFonts w:asciiTheme="minorHAnsi" w:hAnsiTheme="minorHAnsi" w:cstheme="minorHAnsi"/>
                <w:sz w:val="20"/>
                <w:szCs w:val="20"/>
              </w:rPr>
              <w:t>)</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IPv6 ACL</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Možnost definovat povolené MAC adresy na portu</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color w:val="000000"/>
                <w:sz w:val="20"/>
                <w:szCs w:val="20"/>
                <w:lang w:bidi="mr-IN"/>
              </w:rPr>
              <w:t>PACL, VACL</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color w:val="000000"/>
                <w:sz w:val="20"/>
                <w:szCs w:val="20"/>
                <w:lang w:bidi="mr-IN"/>
              </w:rPr>
            </w:pPr>
            <w:r w:rsidRPr="008F5F5C">
              <w:rPr>
                <w:rFonts w:asciiTheme="minorHAnsi" w:hAnsiTheme="minorHAnsi" w:cstheme="minorHAnsi"/>
                <w:sz w:val="20"/>
                <w:szCs w:val="20"/>
              </w:rPr>
              <w:t xml:space="preserve">IEEE 802.1ae na </w:t>
            </w:r>
            <w:proofErr w:type="spellStart"/>
            <w:r w:rsidRPr="008F5F5C">
              <w:rPr>
                <w:rFonts w:asciiTheme="minorHAnsi" w:hAnsiTheme="minorHAnsi" w:cstheme="minorHAnsi"/>
                <w:sz w:val="20"/>
                <w:szCs w:val="20"/>
              </w:rPr>
              <w:t>uplink</w:t>
            </w:r>
            <w:proofErr w:type="spellEnd"/>
            <w:r w:rsidRPr="008F5F5C">
              <w:rPr>
                <w:rFonts w:asciiTheme="minorHAnsi" w:hAnsiTheme="minorHAnsi" w:cstheme="minorHAnsi"/>
                <w:sz w:val="20"/>
                <w:szCs w:val="20"/>
              </w:rPr>
              <w:t xml:space="preserve"> portech</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lastRenderedPageBreak/>
              <w:t>Bezpečnostní funkce umožňující ochranu proti podvržení zdrojové MAC a IP adresy</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Bezpečnostní funkce umožňující ochranu proti připojení neautorizovaného DHCP serveru</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Bezpečnostní funkce umožňující inspekci provozu protokolu ARP</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color w:val="000000"/>
                <w:sz w:val="20"/>
                <w:szCs w:val="20"/>
                <w:lang w:bidi="mr-IN"/>
              </w:rPr>
              <w:t xml:space="preserve">Source-Group </w:t>
            </w:r>
            <w:proofErr w:type="spellStart"/>
            <w:r w:rsidRPr="008F5F5C">
              <w:rPr>
                <w:rFonts w:asciiTheme="minorHAnsi" w:hAnsiTheme="minorHAnsi" w:cstheme="minorHAnsi"/>
                <w:color w:val="000000"/>
                <w:sz w:val="20"/>
                <w:szCs w:val="20"/>
                <w:lang w:bidi="mr-IN"/>
              </w:rPr>
              <w:t>Tag</w:t>
            </w:r>
            <w:proofErr w:type="spellEnd"/>
            <w:r w:rsidRPr="008F5F5C">
              <w:rPr>
                <w:rFonts w:asciiTheme="minorHAnsi" w:hAnsiTheme="minorHAnsi" w:cstheme="minorHAnsi"/>
                <w:color w:val="000000"/>
                <w:sz w:val="20"/>
                <w:szCs w:val="20"/>
                <w:lang w:bidi="mr-IN"/>
              </w:rPr>
              <w:t xml:space="preserve"> Exchange </w:t>
            </w:r>
            <w:proofErr w:type="spellStart"/>
            <w:r w:rsidRPr="008F5F5C">
              <w:rPr>
                <w:rFonts w:asciiTheme="minorHAnsi" w:hAnsiTheme="minorHAnsi" w:cstheme="minorHAnsi"/>
                <w:color w:val="000000"/>
                <w:sz w:val="20"/>
                <w:szCs w:val="20"/>
                <w:lang w:bidi="mr-IN"/>
              </w:rPr>
              <w:t>Protocol</w:t>
            </w:r>
            <w:proofErr w:type="spellEnd"/>
            <w:r w:rsidRPr="008F5F5C">
              <w:rPr>
                <w:rFonts w:asciiTheme="minorHAnsi" w:hAnsiTheme="minorHAnsi" w:cstheme="minorHAnsi"/>
                <w:color w:val="000000"/>
                <w:sz w:val="20"/>
                <w:szCs w:val="20"/>
                <w:lang w:bidi="mr-IN"/>
              </w:rPr>
              <w:t xml:space="preserve"> nebo ekvivalentní protokol</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color w:val="000000"/>
                <w:sz w:val="20"/>
                <w:szCs w:val="20"/>
                <w:lang w:bidi="mr-IN"/>
              </w:rPr>
            </w:pPr>
            <w:r w:rsidRPr="008F5F5C">
              <w:rPr>
                <w:rFonts w:asciiTheme="minorHAnsi" w:eastAsia="MS Mincho" w:hAnsiTheme="minorHAnsi" w:cstheme="minorHAnsi"/>
                <w:sz w:val="20"/>
                <w:szCs w:val="20"/>
                <w:lang w:eastAsia="ja-JP" w:bidi="mr-IN"/>
              </w:rPr>
              <w:t>IEEE 802.3af</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eastAsia="MS Mincho" w:hAnsiTheme="minorHAnsi" w:cstheme="minorHAnsi"/>
                <w:sz w:val="20"/>
                <w:szCs w:val="20"/>
                <w:lang w:eastAsia="ja-JP" w:bidi="mr-IN"/>
              </w:rPr>
            </w:pPr>
            <w:r w:rsidRPr="008F5F5C">
              <w:rPr>
                <w:rFonts w:asciiTheme="minorHAnsi" w:eastAsia="MS Mincho" w:hAnsiTheme="minorHAnsi" w:cstheme="minorHAnsi"/>
                <w:sz w:val="20"/>
                <w:szCs w:val="20"/>
                <w:lang w:eastAsia="ja-JP" w:bidi="mr-IN"/>
              </w:rPr>
              <w:t>IEEE 802.3at</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eastAsia="MS Mincho" w:hAnsiTheme="minorHAnsi" w:cstheme="minorHAnsi"/>
                <w:sz w:val="20"/>
                <w:szCs w:val="20"/>
                <w:lang w:eastAsia="ja-JP" w:bidi="mr-IN"/>
              </w:rPr>
            </w:pPr>
            <w:r w:rsidRPr="008F5F5C">
              <w:rPr>
                <w:rFonts w:asciiTheme="minorHAnsi" w:eastAsia="MS Mincho" w:hAnsiTheme="minorHAnsi" w:cstheme="minorHAnsi"/>
                <w:sz w:val="20"/>
                <w:szCs w:val="20"/>
                <w:lang w:eastAsia="ja-JP" w:bidi="mr-IN"/>
              </w:rPr>
              <w:t>IEEE 802.3az</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eastAsia="MS Mincho" w:hAnsiTheme="minorHAnsi" w:cstheme="minorHAnsi"/>
                <w:sz w:val="20"/>
                <w:szCs w:val="20"/>
                <w:lang w:eastAsia="ja-JP" w:bidi="mr-IN"/>
              </w:rPr>
            </w:pPr>
            <w:r w:rsidRPr="008F5F5C">
              <w:rPr>
                <w:rFonts w:asciiTheme="minorHAnsi" w:eastAsia="MS Mincho" w:hAnsiTheme="minorHAnsi" w:cstheme="minorHAnsi"/>
                <w:sz w:val="20"/>
                <w:szCs w:val="20"/>
                <w:lang w:eastAsia="ja-JP" w:bidi="mr-IN"/>
              </w:rPr>
              <w:t>Automatická aplikace specifické konfigurace pro dané zařízení po detekci jeho připojení na portu</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eastAsia="MS Mincho" w:hAnsiTheme="minorHAnsi" w:cstheme="minorHAnsi"/>
                <w:sz w:val="20"/>
                <w:szCs w:val="20"/>
                <w:lang w:eastAsia="ja-JP" w:bidi="mr-IN"/>
              </w:rPr>
            </w:pPr>
            <w:r w:rsidRPr="008F5F5C">
              <w:rPr>
                <w:rFonts w:asciiTheme="minorHAnsi" w:eastAsia="MS Mincho" w:hAnsiTheme="minorHAnsi" w:cstheme="minorHAnsi"/>
                <w:sz w:val="20"/>
                <w:szCs w:val="20"/>
                <w:lang w:eastAsia="ja-JP" w:bidi="mr-IN"/>
              </w:rPr>
              <w:t xml:space="preserve">Inteligentní </w:t>
            </w:r>
            <w:proofErr w:type="spellStart"/>
            <w:r w:rsidRPr="008F5F5C">
              <w:rPr>
                <w:rFonts w:asciiTheme="minorHAnsi" w:eastAsia="MS Mincho" w:hAnsiTheme="minorHAnsi" w:cstheme="minorHAnsi"/>
                <w:sz w:val="20"/>
                <w:szCs w:val="20"/>
                <w:lang w:eastAsia="ja-JP" w:bidi="mr-IN"/>
              </w:rPr>
              <w:t>PoE</w:t>
            </w:r>
            <w:proofErr w:type="spellEnd"/>
            <w:r w:rsidRPr="008F5F5C">
              <w:rPr>
                <w:rFonts w:asciiTheme="minorHAnsi" w:eastAsia="MS Mincho" w:hAnsiTheme="minorHAnsi" w:cstheme="minorHAnsi"/>
                <w:sz w:val="20"/>
                <w:szCs w:val="20"/>
                <w:lang w:eastAsia="ja-JP" w:bidi="mr-IN"/>
              </w:rPr>
              <w:t xml:space="preserve">  management - zajištění napájení připojeného zařízení podle konkrétních požadavků daného typu zařízení</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eastAsia="MS Mincho" w:hAnsiTheme="minorHAnsi" w:cstheme="minorHAnsi"/>
                <w:sz w:val="20"/>
                <w:szCs w:val="20"/>
                <w:lang w:eastAsia="ja-JP" w:bidi="mr-IN"/>
              </w:rPr>
            </w:pPr>
            <w:r w:rsidRPr="008F5F5C">
              <w:rPr>
                <w:rFonts w:asciiTheme="minorHAnsi" w:hAnsiTheme="minorHAnsi" w:cstheme="minorHAnsi"/>
                <w:sz w:val="20"/>
                <w:szCs w:val="20"/>
              </w:rPr>
              <w:t>Interní nástroje pro on-line měření kvality síťové infrastruktury, např. IP SLA nebo ekvivalentní</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Zrcadlení provozu na úrovni jednotlivých fyzických rozhraní i virtuálních sítí (VLAN) do monitorovacího rozhraní (ekvivalent funkce SPAN)</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Interní nástroj pro debugging procházejícího provozu</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Monitorování aplikačních toků.</w:t>
            </w:r>
          </w:p>
          <w:p w:rsidR="00F04194" w:rsidRPr="008F5F5C" w:rsidRDefault="00F04194" w:rsidP="008F5F5C">
            <w:pPr>
              <w:spacing w:after="0"/>
              <w:rPr>
                <w:rFonts w:asciiTheme="minorHAnsi" w:hAnsiTheme="minorHAnsi" w:cstheme="minorHAnsi"/>
                <w:sz w:val="20"/>
                <w:szCs w:val="20"/>
              </w:rPr>
            </w:pPr>
            <w:proofErr w:type="spellStart"/>
            <w:r w:rsidRPr="008F5F5C">
              <w:rPr>
                <w:rFonts w:asciiTheme="minorHAnsi" w:hAnsiTheme="minorHAnsi" w:cstheme="minorHAnsi"/>
                <w:sz w:val="20"/>
                <w:szCs w:val="20"/>
              </w:rPr>
              <w:t>Nesamplovaná</w:t>
            </w:r>
            <w:proofErr w:type="spellEnd"/>
            <w:r w:rsidRPr="008F5F5C">
              <w:rPr>
                <w:rFonts w:asciiTheme="minorHAnsi" w:hAnsiTheme="minorHAnsi" w:cstheme="minorHAnsi"/>
                <w:sz w:val="20"/>
                <w:szCs w:val="20"/>
              </w:rPr>
              <w:t xml:space="preserve"> metoda sběru telemetrických dat o provozu sítě každého portu přepínače (např. </w:t>
            </w:r>
            <w:proofErr w:type="spellStart"/>
            <w:r w:rsidRPr="008F5F5C">
              <w:rPr>
                <w:rFonts w:asciiTheme="minorHAnsi" w:hAnsiTheme="minorHAnsi" w:cstheme="minorHAnsi"/>
                <w:sz w:val="20"/>
                <w:szCs w:val="20"/>
              </w:rPr>
              <w:t>NetFlow</w:t>
            </w:r>
            <w:proofErr w:type="spellEnd"/>
            <w:r w:rsidRPr="008F5F5C">
              <w:rPr>
                <w:rFonts w:asciiTheme="minorHAnsi" w:hAnsiTheme="minorHAnsi" w:cstheme="minorHAnsi"/>
                <w:sz w:val="20"/>
                <w:szCs w:val="20"/>
              </w:rPr>
              <w:t xml:space="preserve"> nebo ekvivalentního nástroje). Je možné řešit také samostatnými sondami pro sběr datového provozu ze všech portů poptávaného zařízení (případné sondy musí být součástí nabídky řešení)</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eastAsia="MS Mincho" w:hAnsiTheme="minorHAnsi" w:cstheme="minorHAnsi"/>
                <w:sz w:val="20"/>
                <w:szCs w:val="20"/>
                <w:lang w:eastAsia="ja-JP"/>
              </w:rPr>
              <w:t xml:space="preserve">Možnost definice klíčových atributů a parametrů monitorovaných toků včetně parametrů: zdrojová/cílová IP adresa, zdrojová/cílová  VLAN, TCP </w:t>
            </w:r>
            <w:proofErr w:type="spellStart"/>
            <w:r w:rsidRPr="008F5F5C">
              <w:rPr>
                <w:rFonts w:asciiTheme="minorHAnsi" w:eastAsia="MS Mincho" w:hAnsiTheme="minorHAnsi" w:cstheme="minorHAnsi"/>
                <w:sz w:val="20"/>
                <w:szCs w:val="20"/>
                <w:lang w:eastAsia="ja-JP"/>
              </w:rPr>
              <w:t>flags</w:t>
            </w:r>
            <w:proofErr w:type="spellEnd"/>
            <w:r w:rsidRPr="008F5F5C">
              <w:rPr>
                <w:rFonts w:asciiTheme="minorHAnsi" w:eastAsia="MS Mincho" w:hAnsiTheme="minorHAnsi" w:cstheme="minorHAnsi"/>
                <w:sz w:val="20"/>
                <w:szCs w:val="20"/>
                <w:lang w:eastAsia="ja-JP"/>
              </w:rPr>
              <w:t>, TCP sekvenční čísla, hodnota TTL, ICMP kód</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Možnost definovat minimálně dva různé monitory datových toků současně, jeden monitor pro sběr parametrů datových toků potřebných pro analýzu aplikačních toků, druhý monitor pro sběr parametrů datových toků potřebných pro detekci bezpečnostních incidentů</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 xml:space="preserve">Export monitorovaných dat ve formátu </w:t>
            </w:r>
            <w:proofErr w:type="spellStart"/>
            <w:r w:rsidRPr="008F5F5C">
              <w:rPr>
                <w:rFonts w:asciiTheme="minorHAnsi" w:hAnsiTheme="minorHAnsi" w:cstheme="minorHAnsi"/>
                <w:sz w:val="20"/>
                <w:szCs w:val="20"/>
              </w:rPr>
              <w:t>NetFlow</w:t>
            </w:r>
            <w:proofErr w:type="spellEnd"/>
            <w:r w:rsidRPr="008F5F5C">
              <w:rPr>
                <w:rFonts w:asciiTheme="minorHAnsi" w:hAnsiTheme="minorHAnsi" w:cstheme="minorHAnsi"/>
                <w:sz w:val="20"/>
                <w:szCs w:val="20"/>
              </w:rPr>
              <w:t xml:space="preserve"> v9 nebo IPFIX</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DHCP server</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lang w:bidi="mr-IN"/>
              </w:rPr>
              <w:t>SSHv2</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lang w:bidi="mr-IN"/>
              </w:rPr>
              <w:t>Možnost omezení přístupu k managementu (SSH, SNMP) pomocí ACL</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lang w:bidi="mr-IN"/>
              </w:rPr>
            </w:pPr>
            <w:r w:rsidRPr="008F5F5C">
              <w:rPr>
                <w:rFonts w:asciiTheme="minorHAnsi" w:hAnsiTheme="minorHAnsi" w:cstheme="minorHAnsi"/>
                <w:sz w:val="20"/>
                <w:szCs w:val="20"/>
              </w:rPr>
              <w:t>CLI rozhraní</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lastRenderedPageBreak/>
              <w:t>SNMPv2/v3</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 xml:space="preserve">TACACS+ i RADIUS klient pro AAA (autentizace, autorizace, </w:t>
            </w:r>
            <w:proofErr w:type="spellStart"/>
            <w:r w:rsidRPr="008F5F5C">
              <w:rPr>
                <w:rFonts w:asciiTheme="minorHAnsi" w:hAnsiTheme="minorHAnsi" w:cstheme="minorHAnsi"/>
                <w:sz w:val="20"/>
                <w:szCs w:val="20"/>
              </w:rPr>
              <w:t>accounting</w:t>
            </w:r>
            <w:proofErr w:type="spellEnd"/>
            <w:r w:rsidRPr="008F5F5C">
              <w:rPr>
                <w:rFonts w:asciiTheme="minorHAnsi" w:hAnsiTheme="minorHAnsi" w:cstheme="minorHAnsi"/>
                <w:sz w:val="20"/>
                <w:szCs w:val="20"/>
              </w:rPr>
              <w:t>)</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NTPv3 server</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 xml:space="preserve">Vzdálený port </w:t>
            </w:r>
            <w:proofErr w:type="spellStart"/>
            <w:r w:rsidRPr="008F5F5C">
              <w:rPr>
                <w:rFonts w:asciiTheme="minorHAnsi" w:hAnsiTheme="minorHAnsi" w:cstheme="minorHAnsi"/>
                <w:sz w:val="20"/>
                <w:szCs w:val="20"/>
              </w:rPr>
              <w:t>mirroring</w:t>
            </w:r>
            <w:proofErr w:type="spellEnd"/>
            <w:r w:rsidRPr="008F5F5C">
              <w:rPr>
                <w:rFonts w:asciiTheme="minorHAnsi" w:hAnsiTheme="minorHAnsi" w:cstheme="minorHAnsi"/>
                <w:sz w:val="20"/>
                <w:szCs w:val="20"/>
              </w:rPr>
              <w:t xml:space="preserve"> (RSPAN)</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tcPr>
          <w:p w:rsidR="00F04194" w:rsidRPr="008F5F5C" w:rsidRDefault="00F04194" w:rsidP="008F5F5C">
            <w:pPr>
              <w:spacing w:after="0"/>
              <w:rPr>
                <w:rFonts w:asciiTheme="minorHAnsi" w:hAnsiTheme="minorHAnsi" w:cstheme="minorHAnsi"/>
                <w:sz w:val="20"/>
                <w:szCs w:val="20"/>
              </w:rPr>
            </w:pPr>
            <w:r w:rsidRPr="008F5F5C">
              <w:rPr>
                <w:rFonts w:asciiTheme="minorHAnsi" w:hAnsiTheme="minorHAnsi" w:cstheme="minorHAnsi"/>
                <w:sz w:val="20"/>
                <w:szCs w:val="20"/>
              </w:rPr>
              <w:t>Podpora USB s možností nahrávání konfigurace</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shd w:val="clear" w:color="auto" w:fill="auto"/>
            <w:vAlign w:val="center"/>
            <w:hideMark/>
          </w:tcPr>
          <w:p w:rsidR="00F04194" w:rsidRPr="008F5F5C" w:rsidRDefault="00F04194" w:rsidP="008F5F5C">
            <w:pPr>
              <w:spacing w:after="0"/>
              <w:rPr>
                <w:rFonts w:asciiTheme="minorHAnsi" w:hAnsiTheme="minorHAnsi" w:cstheme="minorHAnsi"/>
                <w:color w:val="000000"/>
                <w:sz w:val="20"/>
                <w:szCs w:val="20"/>
                <w:lang w:eastAsia="cs-CZ"/>
              </w:rPr>
            </w:pPr>
            <w:r w:rsidRPr="008F5F5C">
              <w:rPr>
                <w:rFonts w:asciiTheme="minorHAnsi" w:hAnsiTheme="minorHAnsi" w:cstheme="minorHAnsi"/>
                <w:sz w:val="20"/>
                <w:szCs w:val="20"/>
              </w:rPr>
              <w:t>Update SW – možnost volně stáhnout z webu</w:t>
            </w:r>
          </w:p>
        </w:tc>
        <w:tc>
          <w:tcPr>
            <w:tcW w:w="1402" w:type="dxa"/>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sidRPr="008F5F5C">
              <w:rPr>
                <w:rFonts w:asciiTheme="minorHAnsi" w:hAnsiTheme="minorHAnsi" w:cstheme="minorHAnsi"/>
                <w:b/>
                <w:color w:val="000000"/>
                <w:sz w:val="20"/>
                <w:szCs w:val="20"/>
                <w:lang w:eastAsia="cs-CZ"/>
              </w:rPr>
              <w:t>ANO</w:t>
            </w:r>
          </w:p>
        </w:tc>
        <w:tc>
          <w:tcPr>
            <w:tcW w:w="1378" w:type="dxa"/>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340"/>
          <w:jc w:val="center"/>
        </w:trPr>
        <w:tc>
          <w:tcPr>
            <w:tcW w:w="4944" w:type="dxa"/>
            <w:tcBorders>
              <w:bottom w:val="double" w:sz="4" w:space="0" w:color="auto"/>
            </w:tcBorders>
            <w:shd w:val="clear" w:color="auto" w:fill="auto"/>
            <w:vAlign w:val="center"/>
          </w:tcPr>
          <w:p w:rsidR="00F04194" w:rsidRPr="008F5F5C" w:rsidRDefault="00F04194" w:rsidP="008F5F5C">
            <w:pPr>
              <w:spacing w:after="0"/>
              <w:rPr>
                <w:rFonts w:asciiTheme="minorHAnsi" w:hAnsiTheme="minorHAnsi" w:cstheme="minorHAnsi"/>
                <w:sz w:val="20"/>
                <w:szCs w:val="20"/>
              </w:rPr>
            </w:pPr>
            <w:r>
              <w:rPr>
                <w:rFonts w:asciiTheme="minorHAnsi" w:hAnsiTheme="minorHAnsi" w:cstheme="minorHAnsi"/>
                <w:sz w:val="20"/>
                <w:szCs w:val="20"/>
              </w:rPr>
              <w:t>Záruka od výrobce po dobu 12 měsíců</w:t>
            </w:r>
          </w:p>
        </w:tc>
        <w:tc>
          <w:tcPr>
            <w:tcW w:w="1402" w:type="dxa"/>
            <w:tcBorders>
              <w:bottom w:val="double" w:sz="4" w:space="0" w:color="auto"/>
            </w:tcBorders>
            <w:shd w:val="clear" w:color="auto" w:fill="DBDBDB" w:themeFill="accent3" w:themeFillTint="66"/>
            <w:vAlign w:val="center"/>
          </w:tcPr>
          <w:p w:rsidR="00F04194" w:rsidRPr="008F5F5C" w:rsidRDefault="00F04194" w:rsidP="008F5F5C">
            <w:pPr>
              <w:spacing w:after="0"/>
              <w:jc w:val="center"/>
              <w:rPr>
                <w:rFonts w:asciiTheme="minorHAnsi" w:hAnsiTheme="minorHAnsi" w:cstheme="minorHAnsi"/>
                <w:b/>
                <w:color w:val="000000"/>
                <w:sz w:val="20"/>
                <w:szCs w:val="20"/>
                <w:lang w:eastAsia="cs-CZ"/>
              </w:rPr>
            </w:pPr>
            <w:r>
              <w:rPr>
                <w:rFonts w:asciiTheme="minorHAnsi" w:hAnsiTheme="minorHAnsi" w:cstheme="minorHAnsi"/>
                <w:b/>
                <w:color w:val="000000"/>
                <w:sz w:val="20"/>
                <w:szCs w:val="20"/>
                <w:lang w:eastAsia="cs-CZ"/>
              </w:rPr>
              <w:t>ANO</w:t>
            </w:r>
          </w:p>
        </w:tc>
        <w:tc>
          <w:tcPr>
            <w:tcW w:w="1378" w:type="dxa"/>
            <w:tcBorders>
              <w:bottom w:val="double" w:sz="4" w:space="0" w:color="auto"/>
            </w:tcBorders>
            <w:shd w:val="clear" w:color="auto" w:fill="FFFF00"/>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c>
          <w:tcPr>
            <w:tcW w:w="1843" w:type="dxa"/>
            <w:tcBorders>
              <w:bottom w:val="double" w:sz="4" w:space="0" w:color="auto"/>
            </w:tcBorders>
            <w:vAlign w:val="center"/>
          </w:tcPr>
          <w:p w:rsidR="00F04194" w:rsidRPr="008F5F5C" w:rsidRDefault="00F04194" w:rsidP="008F5F5C">
            <w:pPr>
              <w:spacing w:after="0"/>
              <w:jc w:val="center"/>
              <w:rPr>
                <w:rFonts w:asciiTheme="minorHAnsi" w:hAnsiTheme="minorHAnsi" w:cstheme="minorHAnsi"/>
                <w:color w:val="000000"/>
                <w:sz w:val="20"/>
                <w:szCs w:val="20"/>
                <w:lang w:eastAsia="cs-CZ"/>
              </w:rPr>
            </w:pPr>
          </w:p>
        </w:tc>
      </w:tr>
      <w:tr w:rsidR="00F04194" w:rsidRPr="008F5F5C" w:rsidTr="00F66BEB">
        <w:trPr>
          <w:cantSplit/>
          <w:trHeight w:val="427"/>
          <w:jc w:val="center"/>
        </w:trPr>
        <w:tc>
          <w:tcPr>
            <w:tcW w:w="4944" w:type="dxa"/>
            <w:tcBorders>
              <w:top w:val="double" w:sz="4" w:space="0" w:color="auto"/>
            </w:tcBorders>
            <w:shd w:val="clear" w:color="auto" w:fill="auto"/>
            <w:vAlign w:val="center"/>
          </w:tcPr>
          <w:p w:rsidR="00F04194" w:rsidRPr="00AD25AB" w:rsidRDefault="00F04194" w:rsidP="00AD25AB">
            <w:pPr>
              <w:spacing w:after="0"/>
              <w:rPr>
                <w:rFonts w:asciiTheme="minorHAnsi" w:hAnsiTheme="minorHAnsi" w:cstheme="minorHAnsi"/>
                <w:b/>
              </w:rPr>
            </w:pPr>
            <w:r>
              <w:rPr>
                <w:rFonts w:asciiTheme="minorHAnsi" w:hAnsiTheme="minorHAnsi" w:cstheme="minorHAnsi"/>
                <w:b/>
              </w:rPr>
              <w:t>Cena za 1 ks (bez DPH)</w:t>
            </w:r>
          </w:p>
        </w:tc>
        <w:tc>
          <w:tcPr>
            <w:tcW w:w="4623" w:type="dxa"/>
            <w:gridSpan w:val="3"/>
            <w:tcBorders>
              <w:top w:val="double" w:sz="4" w:space="0" w:color="auto"/>
            </w:tcBorders>
            <w:shd w:val="clear" w:color="auto" w:fill="FFFF00"/>
            <w:vAlign w:val="center"/>
          </w:tcPr>
          <w:p w:rsidR="00F04194" w:rsidRPr="00AD25AB" w:rsidRDefault="00F04194" w:rsidP="008F5F5C">
            <w:pPr>
              <w:spacing w:after="0"/>
              <w:jc w:val="center"/>
              <w:rPr>
                <w:rFonts w:asciiTheme="minorHAnsi" w:hAnsiTheme="minorHAnsi" w:cstheme="minorHAnsi"/>
                <w:b/>
                <w:color w:val="000000"/>
                <w:lang w:eastAsia="cs-CZ"/>
              </w:rPr>
            </w:pPr>
            <w:r>
              <w:rPr>
                <w:rFonts w:asciiTheme="minorHAnsi" w:hAnsiTheme="minorHAnsi" w:cstheme="minorHAnsi"/>
                <w:b/>
                <w:color w:val="000000"/>
                <w:lang w:eastAsia="cs-CZ"/>
              </w:rPr>
              <w:t>Kč</w:t>
            </w:r>
          </w:p>
        </w:tc>
      </w:tr>
    </w:tbl>
    <w:p w:rsidR="00DC4DA5" w:rsidRDefault="00DC4DA5" w:rsidP="00DC4DA5"/>
    <w:p w:rsidR="009302D4" w:rsidRDefault="00F66BEB" w:rsidP="00F66BEB">
      <w:pPr>
        <w:pStyle w:val="Odstavecseseznamem"/>
        <w:spacing w:after="0"/>
        <w:ind w:left="0"/>
        <w:contextualSpacing w:val="0"/>
        <w:rPr>
          <w:b/>
          <w:sz w:val="24"/>
          <w:szCs w:val="24"/>
        </w:rPr>
      </w:pPr>
      <w:r>
        <w:rPr>
          <w:b/>
          <w:sz w:val="24"/>
          <w:szCs w:val="24"/>
        </w:rPr>
        <w:t>Položka č. 2)</w:t>
      </w:r>
      <w:r w:rsidR="009302D4">
        <w:rPr>
          <w:b/>
          <w:sz w:val="24"/>
          <w:szCs w:val="24"/>
        </w:rPr>
        <w:tab/>
      </w:r>
      <w:r w:rsidR="00DC5198">
        <w:rPr>
          <w:b/>
          <w:sz w:val="24"/>
          <w:szCs w:val="24"/>
        </w:rPr>
        <w:t>F</w:t>
      </w:r>
      <w:r w:rsidR="00E1049A" w:rsidRPr="00DC5198">
        <w:rPr>
          <w:b/>
          <w:sz w:val="24"/>
          <w:szCs w:val="24"/>
        </w:rPr>
        <w:t>ixní L3 přepínač</w:t>
      </w:r>
      <w:r w:rsidR="00DC5198">
        <w:rPr>
          <w:b/>
          <w:sz w:val="24"/>
          <w:szCs w:val="24"/>
        </w:rPr>
        <w:t xml:space="preserve"> – </w:t>
      </w:r>
      <w:r w:rsidR="00E1049A" w:rsidRPr="00DC5198">
        <w:rPr>
          <w:b/>
          <w:sz w:val="24"/>
          <w:szCs w:val="24"/>
        </w:rPr>
        <w:t>16 optických portů</w:t>
      </w:r>
      <w:r w:rsidR="00DC5198">
        <w:rPr>
          <w:b/>
          <w:sz w:val="24"/>
          <w:szCs w:val="24"/>
        </w:rPr>
        <w:t xml:space="preserve">, </w:t>
      </w:r>
      <w:r w:rsidR="009302D4">
        <w:rPr>
          <w:b/>
          <w:sz w:val="24"/>
          <w:szCs w:val="24"/>
        </w:rPr>
        <w:t>1 ks</w:t>
      </w:r>
    </w:p>
    <w:p w:rsidR="00E1049A" w:rsidRPr="009302D4" w:rsidRDefault="009302D4" w:rsidP="009302D4">
      <w:pPr>
        <w:spacing w:after="0"/>
      </w:pPr>
      <w:r w:rsidRPr="009302D4">
        <w:t>K</w:t>
      </w:r>
      <w:r w:rsidR="00DC5198" w:rsidRPr="009302D4">
        <w:t>ompletní přehled parametrů</w:t>
      </w:r>
      <w:r w:rsidRPr="009302D4">
        <w:t>, uvedené parametry jsou minimální, není-li uvedeno jinak.</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80" w:firstRow="0" w:lastRow="0" w:firstColumn="1" w:lastColumn="0" w:noHBand="0" w:noVBand="1"/>
      </w:tblPr>
      <w:tblGrid>
        <w:gridCol w:w="6819"/>
        <w:gridCol w:w="2385"/>
      </w:tblGrid>
      <w:tr w:rsidR="00E1049A" w:rsidRPr="008C3E99" w:rsidTr="007B2BB9">
        <w:trPr>
          <w:cantSplit/>
          <w:trHeight w:val="288"/>
          <w:jc w:val="center"/>
        </w:trPr>
        <w:tc>
          <w:tcPr>
            <w:tcW w:w="6819" w:type="dxa"/>
            <w:shd w:val="clear" w:color="auto" w:fill="F2F2F2" w:themeFill="background1" w:themeFillShade="F2"/>
            <w:vAlign w:val="center"/>
            <w:hideMark/>
          </w:tcPr>
          <w:p w:rsidR="00E1049A" w:rsidRPr="008C3E99" w:rsidRDefault="00E1049A" w:rsidP="00E1049A">
            <w:pPr>
              <w:autoSpaceDE w:val="0"/>
              <w:autoSpaceDN w:val="0"/>
              <w:adjustRightInd w:val="0"/>
              <w:spacing w:after="0" w:line="240" w:lineRule="auto"/>
              <w:rPr>
                <w:rFonts w:asciiTheme="minorHAnsi" w:hAnsiTheme="minorHAnsi" w:cstheme="minorHAnsi"/>
                <w:b/>
              </w:rPr>
            </w:pPr>
            <w:r w:rsidRPr="008C3E99">
              <w:rPr>
                <w:rFonts w:asciiTheme="minorHAnsi" w:hAnsiTheme="minorHAnsi" w:cstheme="minorHAnsi"/>
                <w:b/>
              </w:rPr>
              <w:t>Základní údaje</w:t>
            </w:r>
          </w:p>
        </w:tc>
        <w:tc>
          <w:tcPr>
            <w:tcW w:w="2385" w:type="dxa"/>
            <w:shd w:val="clear" w:color="auto" w:fill="F2F2F2" w:themeFill="background1" w:themeFillShade="F2"/>
            <w:vAlign w:val="center"/>
            <w:hideMark/>
          </w:tcPr>
          <w:p w:rsidR="00E1049A" w:rsidRPr="008C3E99" w:rsidRDefault="00E1049A" w:rsidP="00E1049A">
            <w:pPr>
              <w:autoSpaceDE w:val="0"/>
              <w:autoSpaceDN w:val="0"/>
              <w:adjustRightInd w:val="0"/>
              <w:spacing w:after="0" w:line="240" w:lineRule="auto"/>
              <w:jc w:val="center"/>
              <w:rPr>
                <w:rFonts w:asciiTheme="minorHAnsi" w:hAnsiTheme="minorHAnsi" w:cstheme="minorHAnsi"/>
                <w:b/>
              </w:rPr>
            </w:pPr>
            <w:r w:rsidRPr="008C3E99">
              <w:rPr>
                <w:rFonts w:asciiTheme="minorHAnsi" w:hAnsiTheme="minorHAnsi" w:cstheme="minorHAnsi"/>
                <w:b/>
              </w:rPr>
              <w:t>Nabízená hodnota</w:t>
            </w:r>
          </w:p>
        </w:tc>
      </w:tr>
      <w:tr w:rsidR="00E1049A" w:rsidRPr="008C3E99" w:rsidTr="007B2BB9">
        <w:trPr>
          <w:cantSplit/>
          <w:trHeight w:val="340"/>
          <w:tblHeader/>
          <w:jc w:val="center"/>
        </w:trPr>
        <w:tc>
          <w:tcPr>
            <w:tcW w:w="6819" w:type="dxa"/>
            <w:shd w:val="clear" w:color="auto" w:fill="FFFFFF" w:themeFill="background1"/>
            <w:vAlign w:val="center"/>
            <w:hideMark/>
          </w:tcPr>
          <w:p w:rsidR="00E1049A" w:rsidRPr="008C3E99" w:rsidRDefault="00E1049A" w:rsidP="008C3E99">
            <w:pPr>
              <w:spacing w:after="0"/>
              <w:rPr>
                <w:rFonts w:asciiTheme="minorHAnsi" w:hAnsiTheme="minorHAnsi" w:cstheme="minorHAnsi"/>
                <w:color w:val="000000"/>
                <w:sz w:val="20"/>
                <w:lang w:eastAsia="cs-CZ"/>
              </w:rPr>
            </w:pPr>
            <w:r w:rsidRPr="008C3E99">
              <w:rPr>
                <w:rFonts w:asciiTheme="minorHAnsi" w:hAnsiTheme="minorHAnsi" w:cstheme="minorHAnsi"/>
                <w:color w:val="000000"/>
                <w:sz w:val="20"/>
                <w:lang w:eastAsia="cs-CZ"/>
              </w:rPr>
              <w:t>Výrobce zařízení</w:t>
            </w:r>
          </w:p>
        </w:tc>
        <w:tc>
          <w:tcPr>
            <w:tcW w:w="2385" w:type="dxa"/>
            <w:shd w:val="clear" w:color="auto" w:fill="FFFF00"/>
            <w:vAlign w:val="center"/>
            <w:hideMark/>
          </w:tcPr>
          <w:p w:rsidR="00E1049A" w:rsidRPr="008C3E99" w:rsidRDefault="00E1049A" w:rsidP="008C3E99">
            <w:pPr>
              <w:spacing w:after="0"/>
              <w:rPr>
                <w:rFonts w:asciiTheme="minorHAnsi" w:hAnsiTheme="minorHAnsi" w:cstheme="minorHAnsi"/>
                <w:color w:val="000000"/>
                <w:sz w:val="20"/>
                <w:lang w:eastAsia="cs-CZ"/>
              </w:rPr>
            </w:pPr>
          </w:p>
        </w:tc>
      </w:tr>
      <w:tr w:rsidR="00E1049A" w:rsidRPr="008C3E99" w:rsidTr="007B2BB9">
        <w:trPr>
          <w:cantSplit/>
          <w:trHeight w:val="340"/>
          <w:tblHeader/>
          <w:jc w:val="center"/>
        </w:trPr>
        <w:tc>
          <w:tcPr>
            <w:tcW w:w="6819" w:type="dxa"/>
            <w:shd w:val="clear" w:color="auto" w:fill="FFFFFF" w:themeFill="background1"/>
            <w:vAlign w:val="center"/>
          </w:tcPr>
          <w:p w:rsidR="00E1049A" w:rsidRPr="008C3E99" w:rsidRDefault="00E1049A" w:rsidP="008C3E99">
            <w:pPr>
              <w:spacing w:after="0"/>
              <w:rPr>
                <w:rFonts w:asciiTheme="minorHAnsi" w:hAnsiTheme="minorHAnsi" w:cstheme="minorHAnsi"/>
                <w:color w:val="000000"/>
                <w:sz w:val="20"/>
                <w:lang w:eastAsia="cs-CZ"/>
              </w:rPr>
            </w:pPr>
            <w:r w:rsidRPr="008C3E99">
              <w:rPr>
                <w:rFonts w:asciiTheme="minorHAnsi" w:hAnsiTheme="minorHAnsi" w:cstheme="minorHAnsi"/>
                <w:color w:val="000000"/>
                <w:sz w:val="20"/>
                <w:lang w:eastAsia="cs-CZ"/>
              </w:rPr>
              <w:t>Produktové číslo (typ) nabízeného zařízení (v případě, že je zařízené popsáno více produktovými čísly, uvede Dodavatel hlavní produktové číslo nabízeného zařízení)</w:t>
            </w:r>
          </w:p>
        </w:tc>
        <w:tc>
          <w:tcPr>
            <w:tcW w:w="2385" w:type="dxa"/>
            <w:shd w:val="clear" w:color="auto" w:fill="FFFF00"/>
            <w:vAlign w:val="center"/>
            <w:hideMark/>
          </w:tcPr>
          <w:p w:rsidR="00E1049A" w:rsidRPr="008C3E99" w:rsidRDefault="00E1049A" w:rsidP="008C3E99">
            <w:pPr>
              <w:spacing w:after="0"/>
              <w:rPr>
                <w:rFonts w:asciiTheme="minorHAnsi" w:hAnsiTheme="minorHAnsi" w:cstheme="minorHAnsi"/>
                <w:color w:val="000000"/>
                <w:sz w:val="20"/>
                <w:lang w:eastAsia="cs-CZ"/>
              </w:rPr>
            </w:pPr>
          </w:p>
        </w:tc>
      </w:tr>
      <w:tr w:rsidR="00E1049A" w:rsidRPr="008C3E99" w:rsidTr="007B2BB9">
        <w:trPr>
          <w:cantSplit/>
          <w:trHeight w:val="340"/>
          <w:tblHeader/>
          <w:jc w:val="center"/>
        </w:trPr>
        <w:tc>
          <w:tcPr>
            <w:tcW w:w="6819" w:type="dxa"/>
            <w:shd w:val="clear" w:color="auto" w:fill="FFFFFF" w:themeFill="background1"/>
            <w:vAlign w:val="center"/>
          </w:tcPr>
          <w:p w:rsidR="00E1049A" w:rsidRPr="008C3E99" w:rsidRDefault="00E1049A" w:rsidP="008C3E99">
            <w:pPr>
              <w:spacing w:after="0"/>
              <w:rPr>
                <w:rFonts w:asciiTheme="minorHAnsi" w:hAnsiTheme="minorHAnsi" w:cstheme="minorHAnsi"/>
                <w:color w:val="000000"/>
                <w:sz w:val="20"/>
                <w:lang w:eastAsia="cs-CZ"/>
              </w:rPr>
            </w:pPr>
            <w:r w:rsidRPr="008C3E99">
              <w:rPr>
                <w:rFonts w:asciiTheme="minorHAnsi" w:hAnsiTheme="minorHAnsi" w:cstheme="minorHAnsi"/>
                <w:color w:val="000000"/>
                <w:sz w:val="20"/>
                <w:lang w:eastAsia="cs-CZ"/>
              </w:rPr>
              <w:t>Odkaz na www stránky výrobce zařízení, kde je k dispozici detailní technická specifikace (</w:t>
            </w:r>
            <w:proofErr w:type="spellStart"/>
            <w:r w:rsidRPr="008C3E99">
              <w:rPr>
                <w:rFonts w:asciiTheme="minorHAnsi" w:hAnsiTheme="minorHAnsi" w:cstheme="minorHAnsi"/>
                <w:color w:val="000000"/>
                <w:sz w:val="20"/>
                <w:lang w:eastAsia="cs-CZ"/>
              </w:rPr>
              <w:t>DataSheet</w:t>
            </w:r>
            <w:proofErr w:type="spellEnd"/>
            <w:r w:rsidRPr="008C3E99">
              <w:rPr>
                <w:rFonts w:asciiTheme="minorHAnsi" w:hAnsiTheme="minorHAnsi" w:cstheme="minorHAnsi"/>
                <w:color w:val="000000"/>
                <w:sz w:val="20"/>
                <w:lang w:eastAsia="cs-CZ"/>
              </w:rPr>
              <w:t>) v českém nebo anglickém jazyce</w:t>
            </w:r>
          </w:p>
        </w:tc>
        <w:tc>
          <w:tcPr>
            <w:tcW w:w="2385" w:type="dxa"/>
            <w:shd w:val="clear" w:color="auto" w:fill="FFFF00"/>
            <w:vAlign w:val="center"/>
          </w:tcPr>
          <w:p w:rsidR="00E1049A" w:rsidRPr="008C3E99" w:rsidRDefault="00E1049A" w:rsidP="008C3E99">
            <w:pPr>
              <w:spacing w:after="0"/>
              <w:rPr>
                <w:rFonts w:asciiTheme="minorHAnsi" w:hAnsiTheme="minorHAnsi" w:cstheme="minorHAnsi"/>
                <w:color w:val="000000"/>
                <w:sz w:val="20"/>
                <w:lang w:eastAsia="cs-CZ"/>
              </w:rPr>
            </w:pPr>
          </w:p>
        </w:tc>
      </w:tr>
    </w:tbl>
    <w:p w:rsidR="00E1049A" w:rsidRPr="00C923DA" w:rsidRDefault="00E1049A" w:rsidP="00E1049A">
      <w:pPr>
        <w:rPr>
          <w:sz w:val="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43"/>
        <w:gridCol w:w="1953"/>
        <w:gridCol w:w="1070"/>
        <w:gridCol w:w="1238"/>
      </w:tblGrid>
      <w:tr w:rsidR="00E1049A" w:rsidRPr="00744E17" w:rsidTr="007B2BB9">
        <w:trPr>
          <w:cantSplit/>
          <w:trHeight w:val="288"/>
          <w:tblHeader/>
          <w:jc w:val="center"/>
        </w:trPr>
        <w:tc>
          <w:tcPr>
            <w:tcW w:w="4943" w:type="dxa"/>
            <w:shd w:val="clear" w:color="auto" w:fill="F2F2F2" w:themeFill="background1" w:themeFillShade="F2"/>
            <w:vAlign w:val="center"/>
            <w:hideMark/>
          </w:tcPr>
          <w:p w:rsidR="00E1049A" w:rsidRPr="008C3E99" w:rsidRDefault="00E1049A" w:rsidP="00E1049A">
            <w:pPr>
              <w:autoSpaceDE w:val="0"/>
              <w:autoSpaceDN w:val="0"/>
              <w:adjustRightInd w:val="0"/>
              <w:spacing w:after="0" w:line="240" w:lineRule="auto"/>
              <w:rPr>
                <w:rFonts w:asciiTheme="minorHAnsi" w:hAnsiTheme="minorHAnsi" w:cstheme="minorHAnsi"/>
                <w:b/>
              </w:rPr>
            </w:pPr>
            <w:r w:rsidRPr="008C3E99">
              <w:rPr>
                <w:rFonts w:asciiTheme="minorHAnsi" w:hAnsiTheme="minorHAnsi" w:cstheme="minorHAnsi"/>
                <w:b/>
              </w:rPr>
              <w:t>Požadovaná hodnota parametru</w:t>
            </w:r>
          </w:p>
        </w:tc>
        <w:tc>
          <w:tcPr>
            <w:tcW w:w="1953" w:type="dxa"/>
            <w:shd w:val="clear" w:color="auto" w:fill="F2F2F2" w:themeFill="background1" w:themeFillShade="F2"/>
            <w:vAlign w:val="center"/>
          </w:tcPr>
          <w:p w:rsidR="00E1049A" w:rsidRPr="008C3E99" w:rsidRDefault="00E1049A" w:rsidP="008C3E99">
            <w:pPr>
              <w:autoSpaceDE w:val="0"/>
              <w:autoSpaceDN w:val="0"/>
              <w:adjustRightInd w:val="0"/>
              <w:spacing w:after="0" w:line="240" w:lineRule="auto"/>
              <w:jc w:val="center"/>
              <w:rPr>
                <w:rFonts w:asciiTheme="minorHAnsi" w:hAnsiTheme="minorHAnsi" w:cstheme="minorHAnsi"/>
                <w:b/>
              </w:rPr>
            </w:pPr>
            <w:r w:rsidRPr="008C3E99">
              <w:rPr>
                <w:rFonts w:asciiTheme="minorHAnsi" w:hAnsiTheme="minorHAnsi" w:cstheme="minorHAnsi"/>
                <w:b/>
              </w:rPr>
              <w:t>Požadovaná hodnota</w:t>
            </w:r>
          </w:p>
        </w:tc>
        <w:tc>
          <w:tcPr>
            <w:tcW w:w="1070" w:type="dxa"/>
            <w:shd w:val="clear" w:color="auto" w:fill="F2F2F2" w:themeFill="background1" w:themeFillShade="F2"/>
            <w:vAlign w:val="center"/>
            <w:hideMark/>
          </w:tcPr>
          <w:p w:rsidR="00E1049A" w:rsidRPr="008C3E99" w:rsidRDefault="00E1049A" w:rsidP="008C3E99">
            <w:pPr>
              <w:autoSpaceDE w:val="0"/>
              <w:autoSpaceDN w:val="0"/>
              <w:adjustRightInd w:val="0"/>
              <w:spacing w:after="0" w:line="240" w:lineRule="auto"/>
              <w:jc w:val="center"/>
              <w:rPr>
                <w:rFonts w:asciiTheme="minorHAnsi" w:hAnsiTheme="minorHAnsi" w:cstheme="minorHAnsi"/>
                <w:b/>
              </w:rPr>
            </w:pPr>
            <w:r w:rsidRPr="008C3E99">
              <w:rPr>
                <w:rFonts w:asciiTheme="minorHAnsi" w:hAnsiTheme="minorHAnsi" w:cstheme="minorHAnsi"/>
                <w:b/>
              </w:rPr>
              <w:t>Splněno</w:t>
            </w:r>
          </w:p>
          <w:p w:rsidR="00E1049A" w:rsidRPr="008C3E99" w:rsidRDefault="00E1049A" w:rsidP="008C3E99">
            <w:pPr>
              <w:autoSpaceDE w:val="0"/>
              <w:autoSpaceDN w:val="0"/>
              <w:adjustRightInd w:val="0"/>
              <w:spacing w:after="0" w:line="240" w:lineRule="auto"/>
              <w:jc w:val="center"/>
              <w:rPr>
                <w:rFonts w:asciiTheme="minorHAnsi" w:hAnsiTheme="minorHAnsi" w:cstheme="minorHAnsi"/>
              </w:rPr>
            </w:pPr>
            <w:r w:rsidRPr="008C3E99">
              <w:rPr>
                <w:rFonts w:asciiTheme="minorHAnsi" w:hAnsiTheme="minorHAnsi" w:cstheme="minorHAnsi"/>
                <w:b/>
              </w:rPr>
              <w:t>(ANO/NE)</w:t>
            </w:r>
          </w:p>
        </w:tc>
        <w:tc>
          <w:tcPr>
            <w:tcW w:w="1238" w:type="dxa"/>
            <w:shd w:val="clear" w:color="auto" w:fill="F2F2F2" w:themeFill="background1" w:themeFillShade="F2"/>
            <w:vAlign w:val="center"/>
          </w:tcPr>
          <w:p w:rsidR="00E1049A" w:rsidRPr="008C3E99" w:rsidRDefault="00E1049A" w:rsidP="008C3E99">
            <w:pPr>
              <w:autoSpaceDE w:val="0"/>
              <w:autoSpaceDN w:val="0"/>
              <w:adjustRightInd w:val="0"/>
              <w:spacing w:after="0" w:line="240" w:lineRule="auto"/>
              <w:jc w:val="center"/>
              <w:rPr>
                <w:rFonts w:asciiTheme="minorHAnsi" w:hAnsiTheme="minorHAnsi" w:cstheme="minorHAnsi"/>
                <w:b/>
              </w:rPr>
            </w:pPr>
            <w:r w:rsidRPr="008C3E99">
              <w:rPr>
                <w:rFonts w:asciiTheme="minorHAnsi" w:hAnsiTheme="minorHAnsi" w:cstheme="minorHAnsi"/>
                <w:b/>
              </w:rPr>
              <w:t>Nabízená hodnota</w:t>
            </w:r>
          </w:p>
        </w:tc>
      </w:tr>
      <w:tr w:rsidR="00E1049A" w:rsidRPr="008C3E99" w:rsidTr="007B2BB9">
        <w:trPr>
          <w:cantSplit/>
          <w:trHeight w:val="340"/>
          <w:jc w:val="center"/>
        </w:trPr>
        <w:tc>
          <w:tcPr>
            <w:tcW w:w="4943" w:type="dxa"/>
            <w:shd w:val="clear" w:color="auto" w:fill="auto"/>
            <w:vAlign w:val="center"/>
            <w:hideMark/>
          </w:tcPr>
          <w:p w:rsidR="00E1049A" w:rsidRPr="008C3E99" w:rsidRDefault="00E1049A" w:rsidP="008C3E99">
            <w:pPr>
              <w:autoSpaceDE w:val="0"/>
              <w:autoSpaceDN w:val="0"/>
              <w:adjustRightInd w:val="0"/>
              <w:spacing w:after="0" w:line="300" w:lineRule="atLeast"/>
              <w:rPr>
                <w:rFonts w:asciiTheme="minorHAnsi" w:eastAsiaTheme="minorHAnsi" w:hAnsiTheme="minorHAnsi" w:cstheme="minorHAnsi"/>
                <w:b/>
                <w:bCs/>
                <w:color w:val="000000"/>
                <w:sz w:val="20"/>
                <w:szCs w:val="20"/>
              </w:rPr>
            </w:pPr>
            <w:r w:rsidRPr="008C3E99">
              <w:rPr>
                <w:rFonts w:asciiTheme="minorHAnsi" w:eastAsia="MS Mincho" w:hAnsiTheme="minorHAnsi" w:cstheme="minorHAnsi"/>
                <w:b/>
                <w:sz w:val="20"/>
                <w:szCs w:val="20"/>
                <w:lang w:eastAsia="ja-JP" w:bidi="mr-IN"/>
              </w:rPr>
              <w:t>Základní vlastnosti</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p>
        </w:tc>
        <w:tc>
          <w:tcPr>
            <w:tcW w:w="1070" w:type="dxa"/>
            <w:shd w:val="clear" w:color="auto" w:fill="FFFF00"/>
            <w:vAlign w:val="center"/>
            <w:hideMark/>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Typ zařízení</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L3 přepínač</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Formát zařízení</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 xml:space="preserve">1RU, fixní konfigurací, s rozšiřujícím slotem </w:t>
            </w:r>
            <w:proofErr w:type="spellStart"/>
            <w:r w:rsidRPr="008C3E99">
              <w:rPr>
                <w:rFonts w:asciiTheme="minorHAnsi" w:hAnsiTheme="minorHAnsi" w:cstheme="minorHAnsi"/>
                <w:b/>
                <w:color w:val="000000"/>
                <w:sz w:val="20"/>
                <w:szCs w:val="20"/>
                <w:lang w:eastAsia="cs-CZ"/>
              </w:rPr>
              <w:t>uplink</w:t>
            </w:r>
            <w:proofErr w:type="spellEnd"/>
            <w:r w:rsidRPr="008C3E99">
              <w:rPr>
                <w:rFonts w:asciiTheme="minorHAnsi" w:hAnsiTheme="minorHAnsi" w:cstheme="minorHAnsi"/>
                <w:b/>
                <w:color w:val="000000"/>
                <w:sz w:val="20"/>
                <w:szCs w:val="20"/>
                <w:lang w:eastAsia="cs-CZ"/>
              </w:rPr>
              <w:t xml:space="preserve"> modulu</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hideMark/>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Počet portů</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16x SFP+, podporujících i SFP moduly</w:t>
            </w:r>
          </w:p>
        </w:tc>
        <w:tc>
          <w:tcPr>
            <w:tcW w:w="1070" w:type="dxa"/>
            <w:shd w:val="clear" w:color="auto" w:fill="FFFF00"/>
            <w:vAlign w:val="center"/>
            <w:hideMark/>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Počet rozšiřujících slotů</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min. 1</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proofErr w:type="spellStart"/>
            <w:r w:rsidRPr="008C3E99">
              <w:rPr>
                <w:rFonts w:asciiTheme="minorHAnsi" w:eastAsia="MS Mincho" w:hAnsiTheme="minorHAnsi" w:cstheme="minorHAnsi"/>
                <w:sz w:val="20"/>
                <w:szCs w:val="20"/>
                <w:lang w:eastAsia="ja-JP" w:bidi="mr-IN"/>
              </w:rPr>
              <w:t>Uplink</w:t>
            </w:r>
            <w:proofErr w:type="spellEnd"/>
            <w:r w:rsidRPr="008C3E99">
              <w:rPr>
                <w:rFonts w:asciiTheme="minorHAnsi" w:eastAsia="MS Mincho" w:hAnsiTheme="minorHAnsi" w:cstheme="minorHAnsi"/>
                <w:sz w:val="20"/>
                <w:szCs w:val="20"/>
                <w:lang w:eastAsia="ja-JP" w:bidi="mr-IN"/>
              </w:rPr>
              <w:t xml:space="preserve"> moduly vyměnitelné za chodu (hot swap)</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Dostupné </w:t>
            </w:r>
            <w:proofErr w:type="spellStart"/>
            <w:r w:rsidRPr="008C3E99">
              <w:rPr>
                <w:rFonts w:asciiTheme="minorHAnsi" w:eastAsia="MS Mincho" w:hAnsiTheme="minorHAnsi" w:cstheme="minorHAnsi"/>
                <w:sz w:val="20"/>
                <w:szCs w:val="20"/>
                <w:lang w:eastAsia="ja-JP" w:bidi="mr-IN"/>
              </w:rPr>
              <w:t>uplink</w:t>
            </w:r>
            <w:proofErr w:type="spellEnd"/>
            <w:r w:rsidRPr="008C3E99">
              <w:rPr>
                <w:rFonts w:asciiTheme="minorHAnsi" w:eastAsia="MS Mincho" w:hAnsiTheme="minorHAnsi" w:cstheme="minorHAnsi"/>
                <w:sz w:val="20"/>
                <w:szCs w:val="20"/>
                <w:lang w:eastAsia="ja-JP" w:bidi="mr-IN"/>
              </w:rPr>
              <w:t xml:space="preserve"> moduly</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8x SFP+, podporujících i SFP moduly</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Redundantní AC zdroje</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Dostupné DC zdroje</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Kombinace AC a DC zdrojů </w:t>
            </w:r>
            <w:proofErr w:type="spellStart"/>
            <w:r w:rsidRPr="008C3E99">
              <w:rPr>
                <w:rFonts w:asciiTheme="minorHAnsi" w:eastAsia="MS Mincho" w:hAnsiTheme="minorHAnsi" w:cstheme="minorHAnsi"/>
                <w:sz w:val="20"/>
                <w:szCs w:val="20"/>
                <w:lang w:eastAsia="ja-JP" w:bidi="mr-IN"/>
              </w:rPr>
              <w:t>včetne</w:t>
            </w:r>
            <w:proofErr w:type="spellEnd"/>
            <w:r w:rsidRPr="008C3E99">
              <w:rPr>
                <w:rFonts w:asciiTheme="minorHAnsi" w:eastAsia="MS Mincho" w:hAnsiTheme="minorHAnsi" w:cstheme="minorHAnsi"/>
                <w:sz w:val="20"/>
                <w:szCs w:val="20"/>
                <w:lang w:eastAsia="ja-JP" w:bidi="mr-IN"/>
              </w:rPr>
              <w:t xml:space="preserve"> jejich vzájemného zálohování</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Napájecí zdroje vyměnitelné za chodu</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hideMark/>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Proudění chladícího vzduchu zepředu dozadu (front-to-</w:t>
            </w:r>
            <w:proofErr w:type="spellStart"/>
            <w:r w:rsidRPr="008C3E99">
              <w:rPr>
                <w:rFonts w:asciiTheme="minorHAnsi" w:eastAsia="MS Mincho" w:hAnsiTheme="minorHAnsi" w:cstheme="minorHAnsi"/>
                <w:sz w:val="20"/>
                <w:szCs w:val="20"/>
                <w:lang w:eastAsia="ja-JP" w:bidi="mr-IN"/>
              </w:rPr>
              <w:t>back</w:t>
            </w:r>
            <w:proofErr w:type="spellEnd"/>
            <w:r w:rsidRPr="008C3E99">
              <w:rPr>
                <w:rFonts w:asciiTheme="minorHAnsi" w:eastAsia="MS Mincho" w:hAnsiTheme="minorHAnsi" w:cstheme="minorHAnsi"/>
                <w:sz w:val="20"/>
                <w:szCs w:val="20"/>
                <w:lang w:eastAsia="ja-JP" w:bidi="mr-IN"/>
              </w:rPr>
              <w:t>)</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hideMark/>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lastRenderedPageBreak/>
              <w:t>Změna směru proudění chladícího vzduchu pouhou výměnou ventilátorů a zdrojů</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Redundantní ventilátory (výpadek jednoho nemá vliv na funkci přepínače), vyměnitelné za chodu</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Podpora Non-Stop </w:t>
            </w:r>
            <w:proofErr w:type="spellStart"/>
            <w:r w:rsidRPr="008C3E99">
              <w:rPr>
                <w:rFonts w:asciiTheme="minorHAnsi" w:eastAsia="MS Mincho" w:hAnsiTheme="minorHAnsi" w:cstheme="minorHAnsi"/>
                <w:sz w:val="20"/>
                <w:szCs w:val="20"/>
                <w:lang w:eastAsia="ja-JP" w:bidi="mr-IN"/>
              </w:rPr>
              <w:t>Forwarding</w:t>
            </w:r>
            <w:proofErr w:type="spellEnd"/>
            <w:r w:rsidRPr="008C3E99">
              <w:rPr>
                <w:rFonts w:asciiTheme="minorHAnsi" w:eastAsia="MS Mincho" w:hAnsiTheme="minorHAnsi" w:cstheme="minorHAnsi"/>
                <w:sz w:val="20"/>
                <w:szCs w:val="20"/>
                <w:lang w:eastAsia="ja-JP" w:bidi="mr-IN"/>
              </w:rPr>
              <w:t xml:space="preserve"> NSF s SSO</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 ve dvojici</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Podpora upgrade software za provozu (ISSU)</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 ve dvojici</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Statické směrování IPv4</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Dynamické směrování IPv4</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Podpora IPv4, IPV6 v hardware</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b/>
                <w:sz w:val="20"/>
                <w:szCs w:val="20"/>
                <w:lang w:eastAsia="ja-JP" w:bidi="mr-IN"/>
              </w:rPr>
            </w:pPr>
            <w:r w:rsidRPr="008C3E99">
              <w:rPr>
                <w:rFonts w:asciiTheme="minorHAnsi" w:eastAsia="MS Mincho" w:hAnsiTheme="minorHAnsi" w:cstheme="minorHAnsi"/>
                <w:b/>
                <w:sz w:val="20"/>
                <w:szCs w:val="20"/>
                <w:lang w:eastAsia="ja-JP" w:bidi="mr-IN"/>
              </w:rPr>
              <w:t>Výkonnostní parametry</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Celková propustnost centrálních řídících modulů (IPv4/IPv6)</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 xml:space="preserve">245/120 </w:t>
            </w:r>
            <w:proofErr w:type="spellStart"/>
            <w:r w:rsidRPr="008C3E99">
              <w:rPr>
                <w:rFonts w:asciiTheme="minorHAnsi" w:hAnsiTheme="minorHAnsi" w:cstheme="minorHAnsi"/>
                <w:b/>
                <w:color w:val="000000"/>
                <w:sz w:val="20"/>
                <w:szCs w:val="20"/>
                <w:lang w:eastAsia="cs-CZ"/>
              </w:rPr>
              <w:t>Mpps</w:t>
            </w:r>
            <w:proofErr w:type="spellEnd"/>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Celková potenciální propustnost přepínacího subsystému</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 xml:space="preserve">min. 750 </w:t>
            </w:r>
            <w:proofErr w:type="spellStart"/>
            <w:r w:rsidRPr="008C3E99">
              <w:rPr>
                <w:rFonts w:asciiTheme="minorHAnsi" w:hAnsiTheme="minorHAnsi" w:cstheme="minorHAnsi"/>
                <w:b/>
                <w:color w:val="000000"/>
                <w:sz w:val="20"/>
                <w:szCs w:val="20"/>
                <w:lang w:eastAsia="cs-CZ"/>
              </w:rPr>
              <w:t>Gbit</w:t>
            </w:r>
            <w:proofErr w:type="spellEnd"/>
            <w:r w:rsidRPr="008C3E99">
              <w:rPr>
                <w:rFonts w:asciiTheme="minorHAnsi" w:hAnsiTheme="minorHAnsi" w:cstheme="minorHAnsi"/>
                <w:b/>
                <w:color w:val="000000"/>
                <w:sz w:val="20"/>
                <w:szCs w:val="20"/>
                <w:lang w:eastAsia="cs-CZ"/>
              </w:rPr>
              <w:t>/s</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Minimální počet záznamů ve směrovací tabulce - IPv4 </w:t>
            </w:r>
            <w:proofErr w:type="spellStart"/>
            <w:r w:rsidRPr="008C3E99">
              <w:rPr>
                <w:rFonts w:asciiTheme="minorHAnsi" w:eastAsia="MS Mincho" w:hAnsiTheme="minorHAnsi" w:cstheme="minorHAnsi"/>
                <w:sz w:val="20"/>
                <w:szCs w:val="20"/>
                <w:lang w:eastAsia="ja-JP" w:bidi="mr-IN"/>
              </w:rPr>
              <w:t>unicast</w:t>
            </w:r>
            <w:proofErr w:type="spellEnd"/>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64k</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Minimální počet záznamů ve směrovací tabulce – IPv6 </w:t>
            </w:r>
            <w:proofErr w:type="spellStart"/>
            <w:r w:rsidRPr="008C3E99">
              <w:rPr>
                <w:rFonts w:asciiTheme="minorHAnsi" w:eastAsia="MS Mincho" w:hAnsiTheme="minorHAnsi" w:cstheme="minorHAnsi"/>
                <w:sz w:val="20"/>
                <w:szCs w:val="20"/>
                <w:lang w:eastAsia="ja-JP" w:bidi="mr-IN"/>
              </w:rPr>
              <w:t>unicast</w:t>
            </w:r>
            <w:proofErr w:type="spellEnd"/>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32k</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Minimální počet záznamů ve směrovací tabulce - IPv4 </w:t>
            </w:r>
            <w:proofErr w:type="spellStart"/>
            <w:r w:rsidRPr="008C3E99">
              <w:rPr>
                <w:rFonts w:asciiTheme="minorHAnsi" w:eastAsia="MS Mincho" w:hAnsiTheme="minorHAnsi" w:cstheme="minorHAnsi"/>
                <w:sz w:val="20"/>
                <w:szCs w:val="20"/>
                <w:lang w:eastAsia="ja-JP" w:bidi="mr-IN"/>
              </w:rPr>
              <w:t>multicast</w:t>
            </w:r>
            <w:proofErr w:type="spellEnd"/>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24k</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Minimální počet záznamů ve směrovací tabulce – IPv6 </w:t>
            </w:r>
            <w:proofErr w:type="spellStart"/>
            <w:r w:rsidRPr="008C3E99">
              <w:rPr>
                <w:rFonts w:asciiTheme="minorHAnsi" w:eastAsia="MS Mincho" w:hAnsiTheme="minorHAnsi" w:cstheme="minorHAnsi"/>
                <w:sz w:val="20"/>
                <w:szCs w:val="20"/>
                <w:lang w:eastAsia="ja-JP" w:bidi="mr-IN"/>
              </w:rPr>
              <w:t>multicast</w:t>
            </w:r>
            <w:proofErr w:type="spellEnd"/>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12k</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Počet MAC adres</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min. 50000</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b/>
                <w:sz w:val="20"/>
                <w:szCs w:val="20"/>
                <w:lang w:eastAsia="ja-JP" w:bidi="mr-IN"/>
              </w:rPr>
            </w:pPr>
            <w:r w:rsidRPr="008C3E99">
              <w:rPr>
                <w:rFonts w:asciiTheme="minorHAnsi" w:eastAsia="MS Mincho" w:hAnsiTheme="minorHAnsi" w:cstheme="minorHAnsi"/>
                <w:b/>
                <w:sz w:val="20"/>
                <w:szCs w:val="20"/>
                <w:lang w:eastAsia="ja-JP" w:bidi="mr-IN"/>
              </w:rPr>
              <w:t>Protokoly fyzické vrstvy</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IEEE 802.3-2005</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IEEE 802.3ad</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IEEE 802.3ad přes více přepínačů</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Podpora "jumbo rámců"</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b/>
                <w:sz w:val="20"/>
                <w:szCs w:val="20"/>
                <w:lang w:eastAsia="ja-JP" w:bidi="mr-IN"/>
              </w:rPr>
            </w:pPr>
            <w:r w:rsidRPr="008C3E99">
              <w:rPr>
                <w:rFonts w:asciiTheme="minorHAnsi" w:eastAsia="MS Mincho" w:hAnsiTheme="minorHAnsi" w:cstheme="minorHAnsi"/>
                <w:b/>
                <w:sz w:val="20"/>
                <w:szCs w:val="20"/>
                <w:lang w:eastAsia="ja-JP" w:bidi="mr-IN"/>
              </w:rPr>
              <w:t>Protokoly 2. vrstvy</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IEEE 802.1D</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IEEE 802.1Q</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Minimální počet aktivních VLAN</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4000</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Tunelování 802.1Q v 802.1Q</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IEEE 802.1X - Port </w:t>
            </w:r>
            <w:proofErr w:type="spellStart"/>
            <w:r w:rsidRPr="008C3E99">
              <w:rPr>
                <w:rFonts w:asciiTheme="minorHAnsi" w:eastAsia="MS Mincho" w:hAnsiTheme="minorHAnsi" w:cstheme="minorHAnsi"/>
                <w:sz w:val="20"/>
                <w:szCs w:val="20"/>
                <w:lang w:eastAsia="ja-JP" w:bidi="mr-IN"/>
              </w:rPr>
              <w:t>Based</w:t>
            </w:r>
            <w:proofErr w:type="spellEnd"/>
            <w:r w:rsidRPr="008C3E99">
              <w:rPr>
                <w:rFonts w:asciiTheme="minorHAnsi" w:eastAsia="MS Mincho" w:hAnsiTheme="minorHAnsi" w:cstheme="minorHAnsi"/>
                <w:sz w:val="20"/>
                <w:szCs w:val="20"/>
                <w:lang w:eastAsia="ja-JP" w:bidi="mr-IN"/>
              </w:rPr>
              <w:t xml:space="preserve"> Network Access </w:t>
            </w:r>
            <w:proofErr w:type="spellStart"/>
            <w:r w:rsidRPr="008C3E99">
              <w:rPr>
                <w:rFonts w:asciiTheme="minorHAnsi" w:eastAsia="MS Mincho" w:hAnsiTheme="minorHAnsi" w:cstheme="minorHAnsi"/>
                <w:sz w:val="20"/>
                <w:szCs w:val="20"/>
                <w:lang w:eastAsia="ja-JP" w:bidi="mr-IN"/>
              </w:rPr>
              <w:t>Control</w:t>
            </w:r>
            <w:proofErr w:type="spellEnd"/>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IEEE 802.1s - </w:t>
            </w:r>
            <w:proofErr w:type="spellStart"/>
            <w:r w:rsidRPr="008C3E99">
              <w:rPr>
                <w:rFonts w:asciiTheme="minorHAnsi" w:eastAsia="MS Mincho" w:hAnsiTheme="minorHAnsi" w:cstheme="minorHAnsi"/>
                <w:sz w:val="20"/>
                <w:szCs w:val="20"/>
                <w:lang w:eastAsia="ja-JP" w:bidi="mr-IN"/>
              </w:rPr>
              <w:t>multiple</w:t>
            </w:r>
            <w:proofErr w:type="spellEnd"/>
            <w:r w:rsidRPr="008C3E99">
              <w:rPr>
                <w:rFonts w:asciiTheme="minorHAnsi" w:eastAsia="MS Mincho" w:hAnsiTheme="minorHAnsi" w:cstheme="minorHAnsi"/>
                <w:sz w:val="20"/>
                <w:szCs w:val="20"/>
                <w:lang w:eastAsia="ja-JP" w:bidi="mr-IN"/>
              </w:rPr>
              <w:t xml:space="preserve"> </w:t>
            </w:r>
            <w:proofErr w:type="spellStart"/>
            <w:r w:rsidRPr="008C3E99">
              <w:rPr>
                <w:rFonts w:asciiTheme="minorHAnsi" w:eastAsia="MS Mincho" w:hAnsiTheme="minorHAnsi" w:cstheme="minorHAnsi"/>
                <w:sz w:val="20"/>
                <w:szCs w:val="20"/>
                <w:lang w:eastAsia="ja-JP" w:bidi="mr-IN"/>
              </w:rPr>
              <w:t>spanning</w:t>
            </w:r>
            <w:proofErr w:type="spellEnd"/>
            <w:r w:rsidRPr="008C3E99">
              <w:rPr>
                <w:rFonts w:asciiTheme="minorHAnsi" w:eastAsia="MS Mincho" w:hAnsiTheme="minorHAnsi" w:cstheme="minorHAnsi"/>
                <w:sz w:val="20"/>
                <w:szCs w:val="20"/>
                <w:lang w:eastAsia="ja-JP" w:bidi="mr-IN"/>
              </w:rPr>
              <w:t xml:space="preserve"> </w:t>
            </w:r>
            <w:proofErr w:type="spellStart"/>
            <w:r w:rsidRPr="008C3E99">
              <w:rPr>
                <w:rFonts w:asciiTheme="minorHAnsi" w:eastAsia="MS Mincho" w:hAnsiTheme="minorHAnsi" w:cstheme="minorHAnsi"/>
                <w:sz w:val="20"/>
                <w:szCs w:val="20"/>
                <w:lang w:eastAsia="ja-JP" w:bidi="mr-IN"/>
              </w:rPr>
              <w:t>trees</w:t>
            </w:r>
            <w:proofErr w:type="spellEnd"/>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IEEE 802.1w - Rapid </w:t>
            </w:r>
            <w:proofErr w:type="spellStart"/>
            <w:r w:rsidRPr="008C3E99">
              <w:rPr>
                <w:rFonts w:asciiTheme="minorHAnsi" w:eastAsia="MS Mincho" w:hAnsiTheme="minorHAnsi" w:cstheme="minorHAnsi"/>
                <w:sz w:val="20"/>
                <w:szCs w:val="20"/>
                <w:lang w:eastAsia="ja-JP" w:bidi="mr-IN"/>
              </w:rPr>
              <w:t>Tree</w:t>
            </w:r>
            <w:proofErr w:type="spellEnd"/>
            <w:r w:rsidRPr="008C3E99">
              <w:rPr>
                <w:rFonts w:asciiTheme="minorHAnsi" w:eastAsia="MS Mincho" w:hAnsiTheme="minorHAnsi" w:cstheme="minorHAnsi"/>
                <w:sz w:val="20"/>
                <w:szCs w:val="20"/>
                <w:lang w:eastAsia="ja-JP" w:bidi="mr-IN"/>
              </w:rPr>
              <w:t xml:space="preserve"> </w:t>
            </w:r>
            <w:proofErr w:type="spellStart"/>
            <w:r w:rsidRPr="008C3E99">
              <w:rPr>
                <w:rFonts w:asciiTheme="minorHAnsi" w:eastAsia="MS Mincho" w:hAnsiTheme="minorHAnsi" w:cstheme="minorHAnsi"/>
                <w:sz w:val="20"/>
                <w:szCs w:val="20"/>
                <w:lang w:eastAsia="ja-JP" w:bidi="mr-IN"/>
              </w:rPr>
              <w:t>Spanning</w:t>
            </w:r>
            <w:proofErr w:type="spellEnd"/>
            <w:r w:rsidRPr="008C3E99">
              <w:rPr>
                <w:rFonts w:asciiTheme="minorHAnsi" w:eastAsia="MS Mincho" w:hAnsiTheme="minorHAnsi" w:cstheme="minorHAnsi"/>
                <w:sz w:val="20"/>
                <w:szCs w:val="20"/>
                <w:lang w:eastAsia="ja-JP" w:bidi="mr-IN"/>
              </w:rPr>
              <w:t xml:space="preserve"> </w:t>
            </w:r>
            <w:proofErr w:type="spellStart"/>
            <w:r w:rsidRPr="008C3E99">
              <w:rPr>
                <w:rFonts w:asciiTheme="minorHAnsi" w:eastAsia="MS Mincho" w:hAnsiTheme="minorHAnsi" w:cstheme="minorHAnsi"/>
                <w:sz w:val="20"/>
                <w:szCs w:val="20"/>
                <w:lang w:eastAsia="ja-JP" w:bidi="mr-IN"/>
              </w:rPr>
              <w:t>Protocol</w:t>
            </w:r>
            <w:proofErr w:type="spellEnd"/>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IEEE 802.1p</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Per VLAN rapid </w:t>
            </w:r>
            <w:proofErr w:type="spellStart"/>
            <w:r w:rsidRPr="008C3E99">
              <w:rPr>
                <w:rFonts w:asciiTheme="minorHAnsi" w:eastAsia="MS Mincho" w:hAnsiTheme="minorHAnsi" w:cstheme="minorHAnsi"/>
                <w:sz w:val="20"/>
                <w:szCs w:val="20"/>
                <w:lang w:eastAsia="ja-JP" w:bidi="mr-IN"/>
              </w:rPr>
              <w:t>spanning</w:t>
            </w:r>
            <w:proofErr w:type="spellEnd"/>
            <w:r w:rsidRPr="008C3E99">
              <w:rPr>
                <w:rFonts w:asciiTheme="minorHAnsi" w:eastAsia="MS Mincho" w:hAnsiTheme="minorHAnsi" w:cstheme="minorHAnsi"/>
                <w:sz w:val="20"/>
                <w:szCs w:val="20"/>
                <w:lang w:eastAsia="ja-JP" w:bidi="mr-IN"/>
              </w:rPr>
              <w:t xml:space="preserve"> </w:t>
            </w:r>
            <w:proofErr w:type="spellStart"/>
            <w:r w:rsidRPr="008C3E99">
              <w:rPr>
                <w:rFonts w:asciiTheme="minorHAnsi" w:eastAsia="MS Mincho" w:hAnsiTheme="minorHAnsi" w:cstheme="minorHAnsi"/>
                <w:sz w:val="20"/>
                <w:szCs w:val="20"/>
                <w:lang w:eastAsia="ja-JP" w:bidi="mr-IN"/>
              </w:rPr>
              <w:t>tree</w:t>
            </w:r>
            <w:proofErr w:type="spellEnd"/>
            <w:r w:rsidRPr="008C3E99">
              <w:rPr>
                <w:rFonts w:asciiTheme="minorHAnsi" w:eastAsia="MS Mincho" w:hAnsiTheme="minorHAnsi" w:cstheme="minorHAnsi"/>
                <w:sz w:val="20"/>
                <w:szCs w:val="20"/>
                <w:lang w:eastAsia="ja-JP" w:bidi="mr-IN"/>
              </w:rPr>
              <w:t xml:space="preserve"> (PVRST+) nebo ekvivalentní</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Detekce protilehlého zařízení (např. CDP)</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Protokol pro definici šířených VLAN (např. VTP)</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Detekce jednosměrnosti optické linky (např. UDLD)</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STP </w:t>
            </w:r>
            <w:proofErr w:type="spellStart"/>
            <w:r w:rsidRPr="008C3E99">
              <w:rPr>
                <w:rFonts w:asciiTheme="minorHAnsi" w:eastAsia="MS Mincho" w:hAnsiTheme="minorHAnsi" w:cstheme="minorHAnsi"/>
                <w:sz w:val="20"/>
                <w:szCs w:val="20"/>
                <w:lang w:eastAsia="ja-JP" w:bidi="mr-IN"/>
              </w:rPr>
              <w:t>root</w:t>
            </w:r>
            <w:proofErr w:type="spellEnd"/>
            <w:r w:rsidRPr="008C3E99">
              <w:rPr>
                <w:rFonts w:asciiTheme="minorHAnsi" w:eastAsia="MS Mincho" w:hAnsiTheme="minorHAnsi" w:cstheme="minorHAnsi"/>
                <w:sz w:val="20"/>
                <w:szCs w:val="20"/>
                <w:lang w:eastAsia="ja-JP" w:bidi="mr-IN"/>
              </w:rPr>
              <w:t xml:space="preserve"> </w:t>
            </w:r>
            <w:proofErr w:type="spellStart"/>
            <w:r w:rsidRPr="008C3E99">
              <w:rPr>
                <w:rFonts w:asciiTheme="minorHAnsi" w:eastAsia="MS Mincho" w:hAnsiTheme="minorHAnsi" w:cstheme="minorHAnsi"/>
                <w:sz w:val="20"/>
                <w:szCs w:val="20"/>
                <w:lang w:eastAsia="ja-JP" w:bidi="mr-IN"/>
              </w:rPr>
              <w:t>guard</w:t>
            </w:r>
            <w:proofErr w:type="spellEnd"/>
            <w:r w:rsidRPr="008C3E99">
              <w:rPr>
                <w:rFonts w:asciiTheme="minorHAnsi" w:eastAsia="MS Mincho" w:hAnsiTheme="minorHAnsi" w:cstheme="minorHAnsi"/>
                <w:sz w:val="20"/>
                <w:szCs w:val="20"/>
                <w:lang w:eastAsia="ja-JP" w:bidi="mr-IN"/>
              </w:rPr>
              <w:t xml:space="preserve"> nebo ekvivalentní</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lastRenderedPageBreak/>
              <w:t xml:space="preserve">STP </w:t>
            </w:r>
            <w:proofErr w:type="spellStart"/>
            <w:r w:rsidRPr="008C3E99">
              <w:rPr>
                <w:rFonts w:asciiTheme="minorHAnsi" w:eastAsia="MS Mincho" w:hAnsiTheme="minorHAnsi" w:cstheme="minorHAnsi"/>
                <w:sz w:val="20"/>
                <w:szCs w:val="20"/>
                <w:lang w:eastAsia="ja-JP" w:bidi="mr-IN"/>
              </w:rPr>
              <w:t>loop</w:t>
            </w:r>
            <w:proofErr w:type="spellEnd"/>
            <w:r w:rsidRPr="008C3E99">
              <w:rPr>
                <w:rFonts w:asciiTheme="minorHAnsi" w:eastAsia="MS Mincho" w:hAnsiTheme="minorHAnsi" w:cstheme="minorHAnsi"/>
                <w:sz w:val="20"/>
                <w:szCs w:val="20"/>
                <w:lang w:eastAsia="ja-JP" w:bidi="mr-IN"/>
              </w:rPr>
              <w:t xml:space="preserve"> </w:t>
            </w:r>
            <w:proofErr w:type="spellStart"/>
            <w:r w:rsidRPr="008C3E99">
              <w:rPr>
                <w:rFonts w:asciiTheme="minorHAnsi" w:eastAsia="MS Mincho" w:hAnsiTheme="minorHAnsi" w:cstheme="minorHAnsi"/>
                <w:sz w:val="20"/>
                <w:szCs w:val="20"/>
                <w:lang w:eastAsia="ja-JP" w:bidi="mr-IN"/>
              </w:rPr>
              <w:t>guard</w:t>
            </w:r>
            <w:proofErr w:type="spellEnd"/>
            <w:r w:rsidRPr="008C3E99">
              <w:rPr>
                <w:rFonts w:asciiTheme="minorHAnsi" w:eastAsia="MS Mincho" w:hAnsiTheme="minorHAnsi" w:cstheme="minorHAnsi"/>
                <w:sz w:val="20"/>
                <w:szCs w:val="20"/>
                <w:lang w:eastAsia="ja-JP" w:bidi="mr-IN"/>
              </w:rPr>
              <w:t xml:space="preserve"> nebo ekvivalentní</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Možnost </w:t>
            </w:r>
            <w:proofErr w:type="spellStart"/>
            <w:r w:rsidRPr="008C3E99">
              <w:rPr>
                <w:rFonts w:asciiTheme="minorHAnsi" w:eastAsia="MS Mincho" w:hAnsiTheme="minorHAnsi" w:cstheme="minorHAnsi"/>
                <w:sz w:val="20"/>
                <w:szCs w:val="20"/>
                <w:lang w:eastAsia="ja-JP" w:bidi="mr-IN"/>
              </w:rPr>
              <w:t>autorecovery</w:t>
            </w:r>
            <w:proofErr w:type="spellEnd"/>
            <w:r w:rsidRPr="008C3E99">
              <w:rPr>
                <w:rFonts w:asciiTheme="minorHAnsi" w:eastAsia="MS Mincho" w:hAnsiTheme="minorHAnsi" w:cstheme="minorHAnsi"/>
                <w:sz w:val="20"/>
                <w:szCs w:val="20"/>
                <w:lang w:eastAsia="ja-JP" w:bidi="mr-IN"/>
              </w:rPr>
              <w:t xml:space="preserve"> po chybovém stavu (UDLD, </w:t>
            </w:r>
            <w:proofErr w:type="spellStart"/>
            <w:r w:rsidRPr="008C3E99">
              <w:rPr>
                <w:rFonts w:asciiTheme="minorHAnsi" w:eastAsia="MS Mincho" w:hAnsiTheme="minorHAnsi" w:cstheme="minorHAnsi"/>
                <w:sz w:val="20"/>
                <w:szCs w:val="20"/>
                <w:lang w:eastAsia="ja-JP" w:bidi="mr-IN"/>
              </w:rPr>
              <w:t>root</w:t>
            </w:r>
            <w:proofErr w:type="spellEnd"/>
            <w:r w:rsidRPr="008C3E99">
              <w:rPr>
                <w:rFonts w:asciiTheme="minorHAnsi" w:eastAsia="MS Mincho" w:hAnsiTheme="minorHAnsi" w:cstheme="minorHAnsi"/>
                <w:sz w:val="20"/>
                <w:szCs w:val="20"/>
                <w:lang w:eastAsia="ja-JP" w:bidi="mr-IN"/>
              </w:rPr>
              <w:t xml:space="preserve"> </w:t>
            </w:r>
            <w:proofErr w:type="spellStart"/>
            <w:r w:rsidRPr="008C3E99">
              <w:rPr>
                <w:rFonts w:asciiTheme="minorHAnsi" w:eastAsia="MS Mincho" w:hAnsiTheme="minorHAnsi" w:cstheme="minorHAnsi"/>
                <w:sz w:val="20"/>
                <w:szCs w:val="20"/>
                <w:lang w:eastAsia="ja-JP" w:bidi="mr-IN"/>
              </w:rPr>
              <w:t>guard</w:t>
            </w:r>
            <w:proofErr w:type="spellEnd"/>
            <w:r w:rsidRPr="008C3E99">
              <w:rPr>
                <w:rFonts w:asciiTheme="minorHAnsi" w:eastAsia="MS Mincho" w:hAnsiTheme="minorHAnsi" w:cstheme="minorHAnsi"/>
                <w:sz w:val="20"/>
                <w:szCs w:val="20"/>
                <w:lang w:eastAsia="ja-JP" w:bidi="mr-IN"/>
              </w:rPr>
              <w:t xml:space="preserve">, </w:t>
            </w:r>
            <w:proofErr w:type="spellStart"/>
            <w:r w:rsidRPr="008C3E99">
              <w:rPr>
                <w:rFonts w:asciiTheme="minorHAnsi" w:eastAsia="MS Mincho" w:hAnsiTheme="minorHAnsi" w:cstheme="minorHAnsi"/>
                <w:sz w:val="20"/>
                <w:szCs w:val="20"/>
                <w:lang w:eastAsia="ja-JP" w:bidi="mr-IN"/>
              </w:rPr>
              <w:t>loop</w:t>
            </w:r>
            <w:proofErr w:type="spellEnd"/>
            <w:r w:rsidRPr="008C3E99">
              <w:rPr>
                <w:rFonts w:asciiTheme="minorHAnsi" w:eastAsia="MS Mincho" w:hAnsiTheme="minorHAnsi" w:cstheme="minorHAnsi"/>
                <w:sz w:val="20"/>
                <w:szCs w:val="20"/>
                <w:lang w:eastAsia="ja-JP" w:bidi="mr-IN"/>
              </w:rPr>
              <w:t xml:space="preserve"> </w:t>
            </w:r>
            <w:proofErr w:type="spellStart"/>
            <w:r w:rsidRPr="008C3E99">
              <w:rPr>
                <w:rFonts w:asciiTheme="minorHAnsi" w:eastAsia="MS Mincho" w:hAnsiTheme="minorHAnsi" w:cstheme="minorHAnsi"/>
                <w:sz w:val="20"/>
                <w:szCs w:val="20"/>
                <w:lang w:eastAsia="ja-JP" w:bidi="mr-IN"/>
              </w:rPr>
              <w:t>guard</w:t>
            </w:r>
            <w:proofErr w:type="spellEnd"/>
            <w:r w:rsidRPr="008C3E99">
              <w:rPr>
                <w:rFonts w:asciiTheme="minorHAnsi" w:eastAsia="MS Mincho" w:hAnsiTheme="minorHAnsi" w:cstheme="minorHAnsi"/>
                <w:sz w:val="20"/>
                <w:szCs w:val="20"/>
                <w:lang w:eastAsia="ja-JP" w:bidi="mr-IN"/>
              </w:rPr>
              <w:t>)</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proofErr w:type="spellStart"/>
            <w:r w:rsidRPr="008C3E99">
              <w:rPr>
                <w:rFonts w:asciiTheme="minorHAnsi" w:eastAsia="MS Mincho" w:hAnsiTheme="minorHAnsi" w:cstheme="minorHAnsi"/>
                <w:sz w:val="20"/>
                <w:szCs w:val="20"/>
                <w:lang w:eastAsia="ja-JP" w:bidi="mr-IN"/>
              </w:rPr>
              <w:t>Multicast</w:t>
            </w:r>
            <w:proofErr w:type="spellEnd"/>
            <w:r w:rsidRPr="008C3E99">
              <w:rPr>
                <w:rFonts w:asciiTheme="minorHAnsi" w:eastAsia="MS Mincho" w:hAnsiTheme="minorHAnsi" w:cstheme="minorHAnsi"/>
                <w:sz w:val="20"/>
                <w:szCs w:val="20"/>
                <w:lang w:eastAsia="ja-JP" w:bidi="mr-IN"/>
              </w:rPr>
              <w:t>/</w:t>
            </w:r>
            <w:proofErr w:type="spellStart"/>
            <w:r w:rsidRPr="008C3E99">
              <w:rPr>
                <w:rFonts w:asciiTheme="minorHAnsi" w:eastAsia="MS Mincho" w:hAnsiTheme="minorHAnsi" w:cstheme="minorHAnsi"/>
                <w:sz w:val="20"/>
                <w:szCs w:val="20"/>
                <w:lang w:eastAsia="ja-JP" w:bidi="mr-IN"/>
              </w:rPr>
              <w:t>broadcast</w:t>
            </w:r>
            <w:proofErr w:type="spellEnd"/>
            <w:r w:rsidRPr="008C3E99">
              <w:rPr>
                <w:rFonts w:asciiTheme="minorHAnsi" w:eastAsia="MS Mincho" w:hAnsiTheme="minorHAnsi" w:cstheme="minorHAnsi"/>
                <w:sz w:val="20"/>
                <w:szCs w:val="20"/>
                <w:lang w:eastAsia="ja-JP" w:bidi="mr-IN"/>
              </w:rPr>
              <w:t xml:space="preserve"> </w:t>
            </w:r>
            <w:proofErr w:type="spellStart"/>
            <w:r w:rsidRPr="008C3E99">
              <w:rPr>
                <w:rFonts w:asciiTheme="minorHAnsi" w:eastAsia="MS Mincho" w:hAnsiTheme="minorHAnsi" w:cstheme="minorHAnsi"/>
                <w:sz w:val="20"/>
                <w:szCs w:val="20"/>
                <w:lang w:eastAsia="ja-JP" w:bidi="mr-IN"/>
              </w:rPr>
              <w:t>storm</w:t>
            </w:r>
            <w:proofErr w:type="spellEnd"/>
            <w:r w:rsidRPr="008C3E99">
              <w:rPr>
                <w:rFonts w:asciiTheme="minorHAnsi" w:eastAsia="MS Mincho" w:hAnsiTheme="minorHAnsi" w:cstheme="minorHAnsi"/>
                <w:sz w:val="20"/>
                <w:szCs w:val="20"/>
                <w:lang w:eastAsia="ja-JP" w:bidi="mr-IN"/>
              </w:rPr>
              <w:t xml:space="preserve"> </w:t>
            </w:r>
            <w:proofErr w:type="spellStart"/>
            <w:r w:rsidRPr="008C3E99">
              <w:rPr>
                <w:rFonts w:asciiTheme="minorHAnsi" w:eastAsia="MS Mincho" w:hAnsiTheme="minorHAnsi" w:cstheme="minorHAnsi"/>
                <w:sz w:val="20"/>
                <w:szCs w:val="20"/>
                <w:lang w:eastAsia="ja-JP" w:bidi="mr-IN"/>
              </w:rPr>
              <w:t>control</w:t>
            </w:r>
            <w:proofErr w:type="spellEnd"/>
            <w:r w:rsidRPr="008C3E99">
              <w:rPr>
                <w:rFonts w:asciiTheme="minorHAnsi" w:eastAsia="MS Mincho" w:hAnsiTheme="minorHAnsi" w:cstheme="minorHAnsi"/>
                <w:sz w:val="20"/>
                <w:szCs w:val="20"/>
                <w:lang w:eastAsia="ja-JP" w:bidi="mr-IN"/>
              </w:rPr>
              <w:t xml:space="preserve"> - hardwarové omezení poměru </w:t>
            </w:r>
            <w:proofErr w:type="spellStart"/>
            <w:r w:rsidRPr="008C3E99">
              <w:rPr>
                <w:rFonts w:asciiTheme="minorHAnsi" w:eastAsia="MS Mincho" w:hAnsiTheme="minorHAnsi" w:cstheme="minorHAnsi"/>
                <w:sz w:val="20"/>
                <w:szCs w:val="20"/>
                <w:lang w:eastAsia="ja-JP" w:bidi="mr-IN"/>
              </w:rPr>
              <w:t>unicast</w:t>
            </w:r>
            <w:proofErr w:type="spellEnd"/>
            <w:r w:rsidRPr="008C3E99">
              <w:rPr>
                <w:rFonts w:asciiTheme="minorHAnsi" w:eastAsia="MS Mincho" w:hAnsiTheme="minorHAnsi" w:cstheme="minorHAnsi"/>
                <w:sz w:val="20"/>
                <w:szCs w:val="20"/>
                <w:lang w:eastAsia="ja-JP" w:bidi="mr-IN"/>
              </w:rPr>
              <w:t>/</w:t>
            </w:r>
            <w:proofErr w:type="spellStart"/>
            <w:r w:rsidRPr="008C3E99">
              <w:rPr>
                <w:rFonts w:asciiTheme="minorHAnsi" w:eastAsia="MS Mincho" w:hAnsiTheme="minorHAnsi" w:cstheme="minorHAnsi"/>
                <w:sz w:val="20"/>
                <w:szCs w:val="20"/>
                <w:lang w:eastAsia="ja-JP" w:bidi="mr-IN"/>
              </w:rPr>
              <w:t>multicast</w:t>
            </w:r>
            <w:proofErr w:type="spellEnd"/>
            <w:r w:rsidRPr="008C3E99">
              <w:rPr>
                <w:rFonts w:asciiTheme="minorHAnsi" w:eastAsia="MS Mincho" w:hAnsiTheme="minorHAnsi" w:cstheme="minorHAnsi"/>
                <w:sz w:val="20"/>
                <w:szCs w:val="20"/>
                <w:lang w:eastAsia="ja-JP" w:bidi="mr-IN"/>
              </w:rPr>
              <w:t xml:space="preserve"> rámců na portu v procentech</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b/>
                <w:sz w:val="20"/>
                <w:szCs w:val="20"/>
                <w:lang w:eastAsia="ja-JP" w:bidi="mr-IN"/>
              </w:rPr>
            </w:pPr>
            <w:r w:rsidRPr="008C3E99">
              <w:rPr>
                <w:rFonts w:asciiTheme="minorHAnsi" w:eastAsia="MS Mincho" w:hAnsiTheme="minorHAnsi" w:cstheme="minorHAnsi"/>
                <w:b/>
                <w:sz w:val="20"/>
                <w:szCs w:val="20"/>
                <w:lang w:eastAsia="ja-JP" w:bidi="mr-IN"/>
              </w:rPr>
              <w:t>Protokol IP</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IP alias (více IP sítí na jednom rozhraní)</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proofErr w:type="spellStart"/>
            <w:r w:rsidRPr="008C3E99">
              <w:rPr>
                <w:rFonts w:asciiTheme="minorHAnsi" w:eastAsia="MS Mincho" w:hAnsiTheme="minorHAnsi" w:cstheme="minorHAnsi"/>
                <w:sz w:val="20"/>
                <w:szCs w:val="20"/>
                <w:lang w:eastAsia="ja-JP" w:bidi="mr-IN"/>
              </w:rPr>
              <w:t>QoS</w:t>
            </w:r>
            <w:proofErr w:type="spellEnd"/>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DHCP </w:t>
            </w:r>
            <w:proofErr w:type="spellStart"/>
            <w:r w:rsidRPr="008C3E99">
              <w:rPr>
                <w:rFonts w:asciiTheme="minorHAnsi" w:eastAsia="MS Mincho" w:hAnsiTheme="minorHAnsi" w:cstheme="minorHAnsi"/>
                <w:sz w:val="20"/>
                <w:szCs w:val="20"/>
                <w:lang w:eastAsia="ja-JP" w:bidi="mr-IN"/>
              </w:rPr>
              <w:t>relay</w:t>
            </w:r>
            <w:proofErr w:type="spellEnd"/>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proofErr w:type="spellStart"/>
            <w:r w:rsidRPr="008C3E99">
              <w:rPr>
                <w:rFonts w:asciiTheme="minorHAnsi" w:eastAsia="MS Mincho" w:hAnsiTheme="minorHAnsi" w:cstheme="minorHAnsi"/>
                <w:sz w:val="20"/>
                <w:szCs w:val="20"/>
                <w:lang w:eastAsia="ja-JP" w:bidi="mr-IN"/>
              </w:rPr>
              <w:t>router</w:t>
            </w:r>
            <w:proofErr w:type="spellEnd"/>
            <w:r w:rsidRPr="008C3E99">
              <w:rPr>
                <w:rFonts w:asciiTheme="minorHAnsi" w:eastAsia="MS Mincho" w:hAnsiTheme="minorHAnsi" w:cstheme="minorHAnsi"/>
                <w:sz w:val="20"/>
                <w:szCs w:val="20"/>
                <w:lang w:eastAsia="ja-JP" w:bidi="mr-IN"/>
              </w:rPr>
              <w:t xml:space="preserve"> </w:t>
            </w:r>
            <w:proofErr w:type="spellStart"/>
            <w:r w:rsidRPr="008C3E99">
              <w:rPr>
                <w:rFonts w:asciiTheme="minorHAnsi" w:eastAsia="MS Mincho" w:hAnsiTheme="minorHAnsi" w:cstheme="minorHAnsi"/>
                <w:sz w:val="20"/>
                <w:szCs w:val="20"/>
                <w:lang w:eastAsia="ja-JP" w:bidi="mr-IN"/>
              </w:rPr>
              <w:t>redundancy</w:t>
            </w:r>
            <w:proofErr w:type="spellEnd"/>
            <w:r w:rsidRPr="008C3E99">
              <w:rPr>
                <w:rFonts w:asciiTheme="minorHAnsi" w:eastAsia="MS Mincho" w:hAnsiTheme="minorHAnsi" w:cstheme="minorHAnsi"/>
                <w:sz w:val="20"/>
                <w:szCs w:val="20"/>
                <w:lang w:eastAsia="ja-JP" w:bidi="mr-IN"/>
              </w:rPr>
              <w:t xml:space="preserve"> protokol (např. VRRP, HSRP)</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b/>
                <w:sz w:val="20"/>
                <w:szCs w:val="20"/>
                <w:lang w:eastAsia="ja-JP" w:bidi="mr-IN"/>
              </w:rPr>
            </w:pPr>
            <w:r w:rsidRPr="008C3E99">
              <w:rPr>
                <w:rFonts w:asciiTheme="minorHAnsi" w:eastAsia="MS Mincho" w:hAnsiTheme="minorHAnsi" w:cstheme="minorHAnsi"/>
                <w:b/>
                <w:sz w:val="20"/>
                <w:szCs w:val="20"/>
                <w:lang w:eastAsia="ja-JP" w:bidi="mr-IN"/>
              </w:rPr>
              <w:t>Protokol IPv6</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Certifikace IPv6 </w:t>
            </w:r>
            <w:proofErr w:type="spellStart"/>
            <w:r w:rsidRPr="008C3E99">
              <w:rPr>
                <w:rFonts w:asciiTheme="minorHAnsi" w:eastAsia="MS Mincho" w:hAnsiTheme="minorHAnsi" w:cstheme="minorHAnsi"/>
                <w:sz w:val="20"/>
                <w:szCs w:val="20"/>
                <w:lang w:eastAsia="ja-JP" w:bidi="mr-IN"/>
              </w:rPr>
              <w:t>ready</w:t>
            </w:r>
            <w:proofErr w:type="spellEnd"/>
            <w:r w:rsidRPr="008C3E99">
              <w:rPr>
                <w:rFonts w:asciiTheme="minorHAnsi" w:eastAsia="MS Mincho" w:hAnsiTheme="minorHAnsi" w:cstheme="minorHAnsi"/>
                <w:sz w:val="20"/>
                <w:szCs w:val="20"/>
                <w:lang w:eastAsia="ja-JP" w:bidi="mr-IN"/>
              </w:rPr>
              <w:t xml:space="preserve"> logo – </w:t>
            </w:r>
            <w:proofErr w:type="spellStart"/>
            <w:r w:rsidRPr="008C3E99">
              <w:rPr>
                <w:rFonts w:asciiTheme="minorHAnsi" w:eastAsia="MS Mincho" w:hAnsiTheme="minorHAnsi" w:cstheme="minorHAnsi"/>
                <w:sz w:val="20"/>
                <w:szCs w:val="20"/>
                <w:lang w:eastAsia="ja-JP" w:bidi="mr-IN"/>
              </w:rPr>
              <w:t>Phase</w:t>
            </w:r>
            <w:proofErr w:type="spellEnd"/>
            <w:r w:rsidRPr="008C3E99">
              <w:rPr>
                <w:rFonts w:asciiTheme="minorHAnsi" w:eastAsia="MS Mincho" w:hAnsiTheme="minorHAnsi" w:cstheme="minorHAnsi"/>
                <w:sz w:val="20"/>
                <w:szCs w:val="20"/>
                <w:lang w:eastAsia="ja-JP" w:bidi="mr-IN"/>
              </w:rPr>
              <w:t xml:space="preserve"> II</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Podpora HSRP nebo VRRP pro IPv6</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Podpora IPv6 ACL</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Podpora IPv6 </w:t>
            </w:r>
            <w:proofErr w:type="spellStart"/>
            <w:r w:rsidRPr="008C3E99">
              <w:rPr>
                <w:rFonts w:asciiTheme="minorHAnsi" w:eastAsia="MS Mincho" w:hAnsiTheme="minorHAnsi" w:cstheme="minorHAnsi"/>
                <w:sz w:val="20"/>
                <w:szCs w:val="20"/>
                <w:lang w:eastAsia="ja-JP" w:bidi="mr-IN"/>
              </w:rPr>
              <w:t>services</w:t>
            </w:r>
            <w:proofErr w:type="spellEnd"/>
            <w:r w:rsidRPr="008C3E99">
              <w:rPr>
                <w:rFonts w:asciiTheme="minorHAnsi" w:eastAsia="MS Mincho" w:hAnsiTheme="minorHAnsi" w:cstheme="minorHAnsi"/>
                <w:sz w:val="20"/>
                <w:szCs w:val="20"/>
                <w:lang w:eastAsia="ja-JP" w:bidi="mr-IN"/>
              </w:rPr>
              <w:t xml:space="preserve"> ( DNS, Telnet, SSH, </w:t>
            </w:r>
            <w:proofErr w:type="spellStart"/>
            <w:r w:rsidRPr="008C3E99">
              <w:rPr>
                <w:rFonts w:asciiTheme="minorHAnsi" w:eastAsia="MS Mincho" w:hAnsiTheme="minorHAnsi" w:cstheme="minorHAnsi"/>
                <w:sz w:val="20"/>
                <w:szCs w:val="20"/>
                <w:lang w:eastAsia="ja-JP" w:bidi="mr-IN"/>
              </w:rPr>
              <w:t>Syslog</w:t>
            </w:r>
            <w:proofErr w:type="spellEnd"/>
            <w:r w:rsidRPr="008C3E99">
              <w:rPr>
                <w:rFonts w:asciiTheme="minorHAnsi" w:eastAsia="MS Mincho" w:hAnsiTheme="minorHAnsi" w:cstheme="minorHAnsi"/>
                <w:sz w:val="20"/>
                <w:szCs w:val="20"/>
                <w:lang w:eastAsia="ja-JP" w:bidi="mr-IN"/>
              </w:rPr>
              <w:t>, ICMP, DHCP)</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Podpora IPv6 </w:t>
            </w:r>
            <w:proofErr w:type="spellStart"/>
            <w:r w:rsidRPr="008C3E99">
              <w:rPr>
                <w:rFonts w:asciiTheme="minorHAnsi" w:eastAsia="MS Mincho" w:hAnsiTheme="minorHAnsi" w:cstheme="minorHAnsi"/>
                <w:sz w:val="20"/>
                <w:szCs w:val="20"/>
                <w:lang w:eastAsia="ja-JP" w:bidi="mr-IN"/>
              </w:rPr>
              <w:t>Multicast</w:t>
            </w:r>
            <w:proofErr w:type="spellEnd"/>
            <w:r w:rsidRPr="008C3E99">
              <w:rPr>
                <w:rFonts w:asciiTheme="minorHAnsi" w:eastAsia="MS Mincho" w:hAnsiTheme="minorHAnsi" w:cstheme="minorHAnsi"/>
                <w:sz w:val="20"/>
                <w:szCs w:val="20"/>
                <w:lang w:eastAsia="ja-JP" w:bidi="mr-IN"/>
              </w:rPr>
              <w:t xml:space="preserve"> (MLDv1 &amp; v2)</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Podpora IPv6 </w:t>
            </w:r>
            <w:proofErr w:type="spellStart"/>
            <w:r w:rsidRPr="008C3E99">
              <w:rPr>
                <w:rFonts w:asciiTheme="minorHAnsi" w:eastAsia="MS Mincho" w:hAnsiTheme="minorHAnsi" w:cstheme="minorHAnsi"/>
                <w:sz w:val="20"/>
                <w:szCs w:val="20"/>
                <w:lang w:eastAsia="ja-JP" w:bidi="mr-IN"/>
              </w:rPr>
              <w:t>Multicast</w:t>
            </w:r>
            <w:proofErr w:type="spellEnd"/>
            <w:r w:rsidRPr="008C3E99">
              <w:rPr>
                <w:rFonts w:asciiTheme="minorHAnsi" w:eastAsia="MS Mincho" w:hAnsiTheme="minorHAnsi" w:cstheme="minorHAnsi"/>
                <w:sz w:val="20"/>
                <w:szCs w:val="20"/>
                <w:lang w:eastAsia="ja-JP" w:bidi="mr-IN"/>
              </w:rPr>
              <w:t xml:space="preserve"> (PIM SSM)</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Podpora IPv6 </w:t>
            </w:r>
            <w:proofErr w:type="spellStart"/>
            <w:r w:rsidRPr="008C3E99">
              <w:rPr>
                <w:rFonts w:asciiTheme="minorHAnsi" w:eastAsia="MS Mincho" w:hAnsiTheme="minorHAnsi" w:cstheme="minorHAnsi"/>
                <w:sz w:val="20"/>
                <w:szCs w:val="20"/>
                <w:lang w:eastAsia="ja-JP" w:bidi="mr-IN"/>
              </w:rPr>
              <w:t>Multicast</w:t>
            </w:r>
            <w:proofErr w:type="spellEnd"/>
            <w:r w:rsidRPr="008C3E99">
              <w:rPr>
                <w:rFonts w:asciiTheme="minorHAnsi" w:eastAsia="MS Mincho" w:hAnsiTheme="minorHAnsi" w:cstheme="minorHAnsi"/>
                <w:sz w:val="20"/>
                <w:szCs w:val="20"/>
                <w:lang w:eastAsia="ja-JP" w:bidi="mr-IN"/>
              </w:rPr>
              <w:t xml:space="preserve"> (PIM SM)</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Podpora OSPFv3</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Podpora MP BGP</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 povýšením SW</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Podpora IS-IS pro IPv4 a IPv6</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 povýšením SW</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Podpora IPv6 MLDv2 </w:t>
            </w:r>
            <w:proofErr w:type="spellStart"/>
            <w:r w:rsidRPr="008C3E99">
              <w:rPr>
                <w:rFonts w:asciiTheme="minorHAnsi" w:eastAsia="MS Mincho" w:hAnsiTheme="minorHAnsi" w:cstheme="minorHAnsi"/>
                <w:sz w:val="20"/>
                <w:szCs w:val="20"/>
                <w:lang w:eastAsia="ja-JP" w:bidi="mr-IN"/>
              </w:rPr>
              <w:t>snooping</w:t>
            </w:r>
            <w:proofErr w:type="spellEnd"/>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Podpora IPv6 </w:t>
            </w:r>
            <w:proofErr w:type="spellStart"/>
            <w:r w:rsidRPr="008C3E99">
              <w:rPr>
                <w:rFonts w:asciiTheme="minorHAnsi" w:eastAsia="MS Mincho" w:hAnsiTheme="minorHAnsi" w:cstheme="minorHAnsi"/>
                <w:sz w:val="20"/>
                <w:szCs w:val="20"/>
                <w:lang w:eastAsia="ja-JP" w:bidi="mr-IN"/>
              </w:rPr>
              <w:t>First</w:t>
            </w:r>
            <w:proofErr w:type="spellEnd"/>
            <w:r w:rsidRPr="008C3E99">
              <w:rPr>
                <w:rFonts w:asciiTheme="minorHAnsi" w:eastAsia="MS Mincho" w:hAnsiTheme="minorHAnsi" w:cstheme="minorHAnsi"/>
                <w:sz w:val="20"/>
                <w:szCs w:val="20"/>
                <w:lang w:eastAsia="ja-JP" w:bidi="mr-IN"/>
              </w:rPr>
              <w:t xml:space="preserve"> Hop </w:t>
            </w:r>
            <w:proofErr w:type="spellStart"/>
            <w:r w:rsidRPr="008C3E99">
              <w:rPr>
                <w:rFonts w:asciiTheme="minorHAnsi" w:eastAsia="MS Mincho" w:hAnsiTheme="minorHAnsi" w:cstheme="minorHAnsi"/>
                <w:sz w:val="20"/>
                <w:szCs w:val="20"/>
                <w:lang w:eastAsia="ja-JP" w:bidi="mr-IN"/>
              </w:rPr>
              <w:t>Security</w:t>
            </w:r>
            <w:proofErr w:type="spellEnd"/>
            <w:r w:rsidRPr="008C3E99">
              <w:rPr>
                <w:rFonts w:asciiTheme="minorHAnsi" w:eastAsia="MS Mincho" w:hAnsiTheme="minorHAnsi" w:cstheme="minorHAnsi"/>
                <w:sz w:val="20"/>
                <w:szCs w:val="20"/>
                <w:lang w:eastAsia="ja-JP" w:bidi="mr-IN"/>
              </w:rPr>
              <w:t xml:space="preserve"> (IPv6 Port ACL, RA </w:t>
            </w:r>
            <w:proofErr w:type="spellStart"/>
            <w:r w:rsidRPr="008C3E99">
              <w:rPr>
                <w:rFonts w:asciiTheme="minorHAnsi" w:eastAsia="MS Mincho" w:hAnsiTheme="minorHAnsi" w:cstheme="minorHAnsi"/>
                <w:sz w:val="20"/>
                <w:szCs w:val="20"/>
                <w:lang w:eastAsia="ja-JP" w:bidi="mr-IN"/>
              </w:rPr>
              <w:t>guard</w:t>
            </w:r>
            <w:proofErr w:type="spellEnd"/>
            <w:r w:rsidRPr="008C3E99">
              <w:rPr>
                <w:rFonts w:asciiTheme="minorHAnsi" w:eastAsia="MS Mincho" w:hAnsiTheme="minorHAnsi" w:cstheme="minorHAnsi"/>
                <w:sz w:val="20"/>
                <w:szCs w:val="20"/>
                <w:lang w:eastAsia="ja-JP" w:bidi="mr-IN"/>
              </w:rPr>
              <w:t>)</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Podpora IPv6 SLA</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 povýšením SW</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Podpora IPv6 </w:t>
            </w:r>
            <w:proofErr w:type="spellStart"/>
            <w:r w:rsidRPr="008C3E99">
              <w:rPr>
                <w:rFonts w:asciiTheme="minorHAnsi" w:eastAsia="MS Mincho" w:hAnsiTheme="minorHAnsi" w:cstheme="minorHAnsi"/>
                <w:sz w:val="20"/>
                <w:szCs w:val="20"/>
                <w:lang w:eastAsia="ja-JP" w:bidi="mr-IN"/>
              </w:rPr>
              <w:t>Tunneling</w:t>
            </w:r>
            <w:proofErr w:type="spellEnd"/>
            <w:r w:rsidRPr="008C3E99">
              <w:rPr>
                <w:rFonts w:asciiTheme="minorHAnsi" w:eastAsia="MS Mincho" w:hAnsiTheme="minorHAnsi" w:cstheme="minorHAnsi"/>
                <w:sz w:val="20"/>
                <w:szCs w:val="20"/>
                <w:lang w:eastAsia="ja-JP" w:bidi="mr-IN"/>
              </w:rPr>
              <w:t xml:space="preserve">: ISATAP </w:t>
            </w:r>
            <w:proofErr w:type="spellStart"/>
            <w:r w:rsidRPr="008C3E99">
              <w:rPr>
                <w:rFonts w:asciiTheme="minorHAnsi" w:eastAsia="MS Mincho" w:hAnsiTheme="minorHAnsi" w:cstheme="minorHAnsi"/>
                <w:sz w:val="20"/>
                <w:szCs w:val="20"/>
                <w:lang w:eastAsia="ja-JP" w:bidi="mr-IN"/>
              </w:rPr>
              <w:t>Tunnel</w:t>
            </w:r>
            <w:proofErr w:type="spellEnd"/>
            <w:r w:rsidRPr="008C3E99">
              <w:rPr>
                <w:rFonts w:asciiTheme="minorHAnsi" w:eastAsia="MS Mincho" w:hAnsiTheme="minorHAnsi" w:cstheme="minorHAnsi"/>
                <w:sz w:val="20"/>
                <w:szCs w:val="20"/>
                <w:lang w:eastAsia="ja-JP" w:bidi="mr-IN"/>
              </w:rPr>
              <w:t> </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Podpora DHCPv6 </w:t>
            </w:r>
            <w:proofErr w:type="spellStart"/>
            <w:r w:rsidRPr="008C3E99">
              <w:rPr>
                <w:rFonts w:asciiTheme="minorHAnsi" w:eastAsia="MS Mincho" w:hAnsiTheme="minorHAnsi" w:cstheme="minorHAnsi"/>
                <w:sz w:val="20"/>
                <w:szCs w:val="20"/>
                <w:lang w:eastAsia="ja-JP" w:bidi="mr-IN"/>
              </w:rPr>
              <w:t>Relay</w:t>
            </w:r>
            <w:proofErr w:type="spellEnd"/>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 povýšením SW</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b/>
                <w:sz w:val="20"/>
                <w:szCs w:val="20"/>
                <w:lang w:eastAsia="ja-JP" w:bidi="mr-IN"/>
              </w:rPr>
            </w:pPr>
            <w:r w:rsidRPr="008C3E99">
              <w:rPr>
                <w:rFonts w:asciiTheme="minorHAnsi" w:eastAsia="MS Mincho" w:hAnsiTheme="minorHAnsi" w:cstheme="minorHAnsi"/>
                <w:b/>
                <w:sz w:val="20"/>
                <w:szCs w:val="20"/>
                <w:lang w:eastAsia="ja-JP" w:bidi="mr-IN"/>
              </w:rPr>
              <w:t>Směrovací protokoly</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BGPv4</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 povýšením SW</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OSPF</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OSPF s MD5 a NSSA</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RIPv2</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proofErr w:type="spellStart"/>
            <w:r w:rsidRPr="008C3E99">
              <w:rPr>
                <w:rFonts w:asciiTheme="minorHAnsi" w:eastAsia="MS Mincho" w:hAnsiTheme="minorHAnsi" w:cstheme="minorHAnsi"/>
                <w:sz w:val="20"/>
                <w:szCs w:val="20"/>
                <w:lang w:eastAsia="ja-JP" w:bidi="mr-IN"/>
              </w:rPr>
              <w:t>Policy-based</w:t>
            </w:r>
            <w:proofErr w:type="spellEnd"/>
            <w:r w:rsidRPr="008C3E99">
              <w:rPr>
                <w:rFonts w:asciiTheme="minorHAnsi" w:eastAsia="MS Mincho" w:hAnsiTheme="minorHAnsi" w:cstheme="minorHAnsi"/>
                <w:sz w:val="20"/>
                <w:szCs w:val="20"/>
                <w:lang w:eastAsia="ja-JP" w:bidi="mr-IN"/>
              </w:rPr>
              <w:t xml:space="preserve"> </w:t>
            </w:r>
            <w:proofErr w:type="spellStart"/>
            <w:r w:rsidRPr="008C3E99">
              <w:rPr>
                <w:rFonts w:asciiTheme="minorHAnsi" w:eastAsia="MS Mincho" w:hAnsiTheme="minorHAnsi" w:cstheme="minorHAnsi"/>
                <w:sz w:val="20"/>
                <w:szCs w:val="20"/>
                <w:lang w:eastAsia="ja-JP" w:bidi="mr-IN"/>
              </w:rPr>
              <w:t>routing</w:t>
            </w:r>
            <w:proofErr w:type="spellEnd"/>
            <w:r w:rsidRPr="008C3E99">
              <w:rPr>
                <w:rFonts w:asciiTheme="minorHAnsi" w:eastAsia="MS Mincho" w:hAnsiTheme="minorHAnsi" w:cstheme="minorHAnsi"/>
                <w:sz w:val="20"/>
                <w:szCs w:val="20"/>
                <w:lang w:eastAsia="ja-JP" w:bidi="mr-IN"/>
              </w:rPr>
              <w:t xml:space="preserve"> podle ACL</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 povýšením SW</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Statické směrování</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EIGRP (dle RFC draft-savage-eigrp-01)</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 povýšením SW</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b/>
                <w:sz w:val="20"/>
                <w:szCs w:val="20"/>
                <w:lang w:eastAsia="ja-JP" w:bidi="mr-IN"/>
              </w:rPr>
            </w:pPr>
            <w:r w:rsidRPr="008C3E99">
              <w:rPr>
                <w:rFonts w:asciiTheme="minorHAnsi" w:eastAsia="MS Mincho" w:hAnsiTheme="minorHAnsi" w:cstheme="minorHAnsi"/>
                <w:b/>
                <w:sz w:val="20"/>
                <w:szCs w:val="20"/>
                <w:lang w:eastAsia="ja-JP" w:bidi="mr-IN"/>
              </w:rPr>
              <w:t xml:space="preserve">Směrování </w:t>
            </w:r>
            <w:proofErr w:type="spellStart"/>
            <w:r w:rsidRPr="008C3E99">
              <w:rPr>
                <w:rFonts w:asciiTheme="minorHAnsi" w:eastAsia="MS Mincho" w:hAnsiTheme="minorHAnsi" w:cstheme="minorHAnsi"/>
                <w:b/>
                <w:sz w:val="20"/>
                <w:szCs w:val="20"/>
                <w:lang w:eastAsia="ja-JP" w:bidi="mr-IN"/>
              </w:rPr>
              <w:t>multicastu</w:t>
            </w:r>
            <w:proofErr w:type="spellEnd"/>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hideMark/>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PIM (</w:t>
            </w:r>
            <w:proofErr w:type="spellStart"/>
            <w:r w:rsidRPr="008C3E99">
              <w:rPr>
                <w:rFonts w:asciiTheme="minorHAnsi" w:eastAsia="MS Mincho" w:hAnsiTheme="minorHAnsi" w:cstheme="minorHAnsi"/>
                <w:sz w:val="20"/>
                <w:szCs w:val="20"/>
                <w:lang w:eastAsia="ja-JP" w:bidi="mr-IN"/>
              </w:rPr>
              <w:t>dense</w:t>
            </w:r>
            <w:proofErr w:type="spellEnd"/>
            <w:r w:rsidRPr="008C3E99">
              <w:rPr>
                <w:rFonts w:asciiTheme="minorHAnsi" w:eastAsia="MS Mincho" w:hAnsiTheme="minorHAnsi" w:cstheme="minorHAnsi"/>
                <w:sz w:val="20"/>
                <w:szCs w:val="20"/>
                <w:lang w:eastAsia="ja-JP" w:bidi="mr-IN"/>
              </w:rPr>
              <w:t xml:space="preserve"> i </w:t>
            </w:r>
            <w:proofErr w:type="spellStart"/>
            <w:r w:rsidRPr="008C3E99">
              <w:rPr>
                <w:rFonts w:asciiTheme="minorHAnsi" w:eastAsia="MS Mincho" w:hAnsiTheme="minorHAnsi" w:cstheme="minorHAnsi"/>
                <w:sz w:val="20"/>
                <w:szCs w:val="20"/>
                <w:lang w:eastAsia="ja-JP" w:bidi="mr-IN"/>
              </w:rPr>
              <w:t>sparse</w:t>
            </w:r>
            <w:proofErr w:type="spellEnd"/>
            <w:r w:rsidRPr="008C3E99">
              <w:rPr>
                <w:rFonts w:asciiTheme="minorHAnsi" w:eastAsia="MS Mincho" w:hAnsiTheme="minorHAnsi" w:cstheme="minorHAnsi"/>
                <w:sz w:val="20"/>
                <w:szCs w:val="20"/>
                <w:lang w:eastAsia="ja-JP" w:bidi="mr-IN"/>
              </w:rPr>
              <w:t xml:space="preserve"> mód)</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Source-</w:t>
            </w:r>
            <w:proofErr w:type="spellStart"/>
            <w:r w:rsidRPr="008C3E99">
              <w:rPr>
                <w:rFonts w:asciiTheme="minorHAnsi" w:eastAsia="MS Mincho" w:hAnsiTheme="minorHAnsi" w:cstheme="minorHAnsi"/>
                <w:sz w:val="20"/>
                <w:szCs w:val="20"/>
                <w:lang w:eastAsia="ja-JP" w:bidi="mr-IN"/>
              </w:rPr>
              <w:t>Specific</w:t>
            </w:r>
            <w:proofErr w:type="spellEnd"/>
            <w:r w:rsidRPr="008C3E99">
              <w:rPr>
                <w:rFonts w:asciiTheme="minorHAnsi" w:eastAsia="MS Mincho" w:hAnsiTheme="minorHAnsi" w:cstheme="minorHAnsi"/>
                <w:sz w:val="20"/>
                <w:szCs w:val="20"/>
                <w:lang w:eastAsia="ja-JP" w:bidi="mr-IN"/>
              </w:rPr>
              <w:t xml:space="preserve"> </w:t>
            </w:r>
            <w:proofErr w:type="spellStart"/>
            <w:r w:rsidRPr="008C3E99">
              <w:rPr>
                <w:rFonts w:asciiTheme="minorHAnsi" w:eastAsia="MS Mincho" w:hAnsiTheme="minorHAnsi" w:cstheme="minorHAnsi"/>
                <w:sz w:val="20"/>
                <w:szCs w:val="20"/>
                <w:lang w:eastAsia="ja-JP" w:bidi="mr-IN"/>
              </w:rPr>
              <w:t>Multicast</w:t>
            </w:r>
            <w:proofErr w:type="spellEnd"/>
            <w:r w:rsidRPr="008C3E99">
              <w:rPr>
                <w:rFonts w:asciiTheme="minorHAnsi" w:eastAsia="MS Mincho" w:hAnsiTheme="minorHAnsi" w:cstheme="minorHAnsi"/>
                <w:sz w:val="20"/>
                <w:szCs w:val="20"/>
                <w:lang w:eastAsia="ja-JP" w:bidi="mr-IN"/>
              </w:rPr>
              <w:t xml:space="preserve"> (SSM)</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IGMPv2</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IGMPv3</w:t>
            </w:r>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lastRenderedPageBreak/>
              <w:t xml:space="preserve">IGMPv3 </w:t>
            </w:r>
            <w:proofErr w:type="spellStart"/>
            <w:r w:rsidRPr="008C3E99">
              <w:rPr>
                <w:rFonts w:asciiTheme="minorHAnsi" w:eastAsia="MS Mincho" w:hAnsiTheme="minorHAnsi" w:cstheme="minorHAnsi"/>
                <w:sz w:val="20"/>
                <w:szCs w:val="20"/>
                <w:lang w:eastAsia="ja-JP" w:bidi="mr-IN"/>
              </w:rPr>
              <w:t>snooping</w:t>
            </w:r>
            <w:proofErr w:type="spellEnd"/>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IPv6 MLDv1 &amp; v2 </w:t>
            </w:r>
            <w:proofErr w:type="spellStart"/>
            <w:r w:rsidRPr="008C3E99">
              <w:rPr>
                <w:rFonts w:asciiTheme="minorHAnsi" w:eastAsia="MS Mincho" w:hAnsiTheme="minorHAnsi" w:cstheme="minorHAnsi"/>
                <w:sz w:val="20"/>
                <w:szCs w:val="20"/>
                <w:lang w:eastAsia="ja-JP" w:bidi="mr-IN"/>
              </w:rPr>
              <w:t>snooping</w:t>
            </w:r>
            <w:proofErr w:type="spellEnd"/>
          </w:p>
        </w:tc>
        <w:tc>
          <w:tcPr>
            <w:tcW w:w="1953" w:type="dxa"/>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b/>
                <w:sz w:val="20"/>
                <w:szCs w:val="20"/>
                <w:lang w:eastAsia="ja-JP" w:bidi="mr-IN"/>
              </w:rPr>
            </w:pPr>
            <w:r w:rsidRPr="008C3E99">
              <w:rPr>
                <w:rFonts w:asciiTheme="minorHAnsi" w:eastAsia="MS Mincho" w:hAnsiTheme="minorHAnsi" w:cstheme="minorHAnsi"/>
                <w:b/>
                <w:sz w:val="20"/>
                <w:szCs w:val="20"/>
                <w:lang w:eastAsia="ja-JP" w:bidi="mr-IN"/>
              </w:rPr>
              <w:t>Bezpečnost</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Podpora reverse </w:t>
            </w:r>
            <w:proofErr w:type="spellStart"/>
            <w:r w:rsidRPr="008C3E99">
              <w:rPr>
                <w:rFonts w:asciiTheme="minorHAnsi" w:eastAsia="MS Mincho" w:hAnsiTheme="minorHAnsi" w:cstheme="minorHAnsi"/>
                <w:sz w:val="20"/>
                <w:szCs w:val="20"/>
                <w:lang w:eastAsia="ja-JP" w:bidi="mr-IN"/>
              </w:rPr>
              <w:t>path</w:t>
            </w:r>
            <w:proofErr w:type="spellEnd"/>
            <w:r w:rsidRPr="008C3E99">
              <w:rPr>
                <w:rFonts w:asciiTheme="minorHAnsi" w:eastAsia="MS Mincho" w:hAnsiTheme="minorHAnsi" w:cstheme="minorHAnsi"/>
                <w:sz w:val="20"/>
                <w:szCs w:val="20"/>
                <w:lang w:eastAsia="ja-JP" w:bidi="mr-IN"/>
              </w:rPr>
              <w:t xml:space="preserve"> </w:t>
            </w:r>
            <w:proofErr w:type="spellStart"/>
            <w:r w:rsidRPr="008C3E99">
              <w:rPr>
                <w:rFonts w:asciiTheme="minorHAnsi" w:eastAsia="MS Mincho" w:hAnsiTheme="minorHAnsi" w:cstheme="minorHAnsi"/>
                <w:sz w:val="20"/>
                <w:szCs w:val="20"/>
                <w:lang w:eastAsia="ja-JP" w:bidi="mr-IN"/>
              </w:rPr>
              <w:t>check</w:t>
            </w:r>
            <w:proofErr w:type="spellEnd"/>
            <w:r w:rsidRPr="008C3E99">
              <w:rPr>
                <w:rFonts w:asciiTheme="minorHAnsi" w:eastAsia="MS Mincho" w:hAnsiTheme="minorHAnsi" w:cstheme="minorHAnsi"/>
                <w:sz w:val="20"/>
                <w:szCs w:val="20"/>
                <w:lang w:eastAsia="ja-JP" w:bidi="mr-IN"/>
              </w:rPr>
              <w:t xml:space="preserve"> (</w:t>
            </w:r>
            <w:proofErr w:type="spellStart"/>
            <w:r w:rsidRPr="008C3E99">
              <w:rPr>
                <w:rFonts w:asciiTheme="minorHAnsi" w:eastAsia="MS Mincho" w:hAnsiTheme="minorHAnsi" w:cstheme="minorHAnsi"/>
                <w:sz w:val="20"/>
                <w:szCs w:val="20"/>
                <w:lang w:eastAsia="ja-JP" w:bidi="mr-IN"/>
              </w:rPr>
              <w:t>uRPF</w:t>
            </w:r>
            <w:proofErr w:type="spellEnd"/>
            <w:r w:rsidRPr="008C3E99">
              <w:rPr>
                <w:rFonts w:asciiTheme="minorHAnsi" w:eastAsia="MS Mincho" w:hAnsiTheme="minorHAnsi" w:cstheme="minorHAnsi"/>
                <w:sz w:val="20"/>
                <w:szCs w:val="20"/>
                <w:lang w:eastAsia="ja-JP" w:bidi="mr-IN"/>
              </w:rPr>
              <w:t>)</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ACL pro IP</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IPv6 ACL</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Možnost definovat povolené MAC adresy na portu</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Možnost definovat maximální počet MAC adres na portu</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Možnost definovat různé chování při překročení počtu MAC adres na portu (zablokování portu, blokování nové MAC adresy)</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DHCP </w:t>
            </w:r>
            <w:proofErr w:type="spellStart"/>
            <w:r w:rsidRPr="008C3E99">
              <w:rPr>
                <w:rFonts w:asciiTheme="minorHAnsi" w:eastAsia="MS Mincho" w:hAnsiTheme="minorHAnsi" w:cstheme="minorHAnsi"/>
                <w:sz w:val="20"/>
                <w:szCs w:val="20"/>
                <w:lang w:eastAsia="ja-JP" w:bidi="mr-IN"/>
              </w:rPr>
              <w:t>snooping</w:t>
            </w:r>
            <w:proofErr w:type="spellEnd"/>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proofErr w:type="spellStart"/>
            <w:r w:rsidRPr="008C3E99">
              <w:rPr>
                <w:rFonts w:asciiTheme="minorHAnsi" w:eastAsia="MS Mincho" w:hAnsiTheme="minorHAnsi" w:cstheme="minorHAnsi"/>
                <w:sz w:val="20"/>
                <w:szCs w:val="20"/>
                <w:lang w:eastAsia="ja-JP" w:bidi="mr-IN"/>
              </w:rPr>
              <w:t>Dynamic</w:t>
            </w:r>
            <w:proofErr w:type="spellEnd"/>
            <w:r w:rsidRPr="008C3E99">
              <w:rPr>
                <w:rFonts w:asciiTheme="minorHAnsi" w:eastAsia="MS Mincho" w:hAnsiTheme="minorHAnsi" w:cstheme="minorHAnsi"/>
                <w:sz w:val="20"/>
                <w:szCs w:val="20"/>
                <w:lang w:eastAsia="ja-JP" w:bidi="mr-IN"/>
              </w:rPr>
              <w:t xml:space="preserve"> ARP </w:t>
            </w:r>
            <w:proofErr w:type="spellStart"/>
            <w:r w:rsidRPr="008C3E99">
              <w:rPr>
                <w:rFonts w:asciiTheme="minorHAnsi" w:eastAsia="MS Mincho" w:hAnsiTheme="minorHAnsi" w:cstheme="minorHAnsi"/>
                <w:sz w:val="20"/>
                <w:szCs w:val="20"/>
                <w:lang w:eastAsia="ja-JP" w:bidi="mr-IN"/>
              </w:rPr>
              <w:t>inspection</w:t>
            </w:r>
            <w:proofErr w:type="spellEnd"/>
            <w:r w:rsidRPr="008C3E99">
              <w:rPr>
                <w:rFonts w:asciiTheme="minorHAnsi" w:eastAsia="MS Mincho" w:hAnsiTheme="minorHAnsi" w:cstheme="minorHAnsi"/>
                <w:sz w:val="20"/>
                <w:szCs w:val="20"/>
                <w:lang w:eastAsia="ja-JP" w:bidi="mr-IN"/>
              </w:rPr>
              <w:t xml:space="preserve"> (DAI)</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Verifikace mapování IP-MAC (např. IP source </w:t>
            </w:r>
            <w:proofErr w:type="spellStart"/>
            <w:r w:rsidRPr="008C3E99">
              <w:rPr>
                <w:rFonts w:asciiTheme="minorHAnsi" w:eastAsia="MS Mincho" w:hAnsiTheme="minorHAnsi" w:cstheme="minorHAnsi"/>
                <w:sz w:val="20"/>
                <w:szCs w:val="20"/>
                <w:lang w:eastAsia="ja-JP" w:bidi="mr-IN"/>
              </w:rPr>
              <w:t>guard</w:t>
            </w:r>
            <w:proofErr w:type="spellEnd"/>
            <w:r w:rsidRPr="008C3E99">
              <w:rPr>
                <w:rFonts w:asciiTheme="minorHAnsi" w:eastAsia="MS Mincho" w:hAnsiTheme="minorHAnsi" w:cstheme="minorHAnsi"/>
                <w:sz w:val="20"/>
                <w:szCs w:val="20"/>
                <w:lang w:eastAsia="ja-JP" w:bidi="mr-IN"/>
              </w:rPr>
              <w:t>)</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Podpora šifrování na L2 dle IEEE 802.1AE</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8C3E99">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konfigu</w:t>
            </w:r>
            <w:r w:rsidR="008C3E99">
              <w:rPr>
                <w:rFonts w:asciiTheme="minorHAnsi" w:eastAsia="MS Mincho" w:hAnsiTheme="minorHAnsi" w:cstheme="minorHAnsi"/>
                <w:sz w:val="20"/>
                <w:szCs w:val="20"/>
                <w:lang w:eastAsia="ja-JP" w:bidi="mr-IN"/>
              </w:rPr>
              <w:t>ro</w:t>
            </w:r>
            <w:r w:rsidRPr="008C3E99">
              <w:rPr>
                <w:rFonts w:asciiTheme="minorHAnsi" w:eastAsia="MS Mincho" w:hAnsiTheme="minorHAnsi" w:cstheme="minorHAnsi"/>
                <w:sz w:val="20"/>
                <w:szCs w:val="20"/>
                <w:lang w:eastAsia="ja-JP" w:bidi="mr-IN"/>
              </w:rPr>
              <w:t>vatelná kombinace pořadí postupného ověřování zařízení na portu (IEEE 802.1x, MAC adresou, Web autentizací)</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ověřování dle IEEE 802.1x volitelně bez omezování přístupu (pro monitoring a snadné nasazení 802.1x)</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vynucení IEEE 802.1x ověřování i na externím připojeném přepínači</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HW ochrana centrálního procesoru (</w:t>
            </w:r>
            <w:proofErr w:type="spellStart"/>
            <w:r w:rsidRPr="008C3E99">
              <w:rPr>
                <w:rFonts w:asciiTheme="minorHAnsi" w:eastAsia="MS Mincho" w:hAnsiTheme="minorHAnsi" w:cstheme="minorHAnsi"/>
                <w:sz w:val="20"/>
                <w:szCs w:val="20"/>
                <w:lang w:eastAsia="ja-JP" w:bidi="mr-IN"/>
              </w:rPr>
              <w:t>control</w:t>
            </w:r>
            <w:proofErr w:type="spellEnd"/>
            <w:r w:rsidRPr="008C3E99">
              <w:rPr>
                <w:rFonts w:asciiTheme="minorHAnsi" w:eastAsia="MS Mincho" w:hAnsiTheme="minorHAnsi" w:cstheme="minorHAnsi"/>
                <w:sz w:val="20"/>
                <w:szCs w:val="20"/>
                <w:lang w:eastAsia="ja-JP" w:bidi="mr-IN"/>
              </w:rPr>
              <w:t xml:space="preserve"> plane) před útoky typu </w:t>
            </w:r>
            <w:proofErr w:type="spellStart"/>
            <w:r w:rsidRPr="008C3E99">
              <w:rPr>
                <w:rFonts w:asciiTheme="minorHAnsi" w:eastAsia="MS Mincho" w:hAnsiTheme="minorHAnsi" w:cstheme="minorHAnsi"/>
                <w:sz w:val="20"/>
                <w:szCs w:val="20"/>
                <w:lang w:eastAsia="ja-JP" w:bidi="mr-IN"/>
              </w:rPr>
              <w:t>DoS</w:t>
            </w:r>
            <w:proofErr w:type="spellEnd"/>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Podpora klasifikace bezpečnostní role přistupujícího uživatele nebo koncového zařízení a její propagace sítí (např. </w:t>
            </w:r>
            <w:proofErr w:type="spellStart"/>
            <w:r w:rsidRPr="008C3E99">
              <w:rPr>
                <w:rFonts w:asciiTheme="minorHAnsi" w:eastAsia="MS Mincho" w:hAnsiTheme="minorHAnsi" w:cstheme="minorHAnsi"/>
                <w:sz w:val="20"/>
                <w:szCs w:val="20"/>
                <w:lang w:eastAsia="ja-JP" w:bidi="mr-IN"/>
              </w:rPr>
              <w:t>Security</w:t>
            </w:r>
            <w:proofErr w:type="spellEnd"/>
            <w:r w:rsidRPr="008C3E99">
              <w:rPr>
                <w:rFonts w:asciiTheme="minorHAnsi" w:eastAsia="MS Mincho" w:hAnsiTheme="minorHAnsi" w:cstheme="minorHAnsi"/>
                <w:sz w:val="20"/>
                <w:szCs w:val="20"/>
                <w:lang w:eastAsia="ja-JP" w:bidi="mr-IN"/>
              </w:rPr>
              <w:t xml:space="preserve"> Group Exchange </w:t>
            </w:r>
            <w:proofErr w:type="spellStart"/>
            <w:r w:rsidRPr="008C3E99">
              <w:rPr>
                <w:rFonts w:asciiTheme="minorHAnsi" w:eastAsia="MS Mincho" w:hAnsiTheme="minorHAnsi" w:cstheme="minorHAnsi"/>
                <w:sz w:val="20"/>
                <w:szCs w:val="20"/>
                <w:lang w:eastAsia="ja-JP" w:bidi="mr-IN"/>
              </w:rPr>
              <w:t>Protocol</w:t>
            </w:r>
            <w:proofErr w:type="spellEnd"/>
            <w:r w:rsidRPr="008C3E99">
              <w:rPr>
                <w:rFonts w:asciiTheme="minorHAnsi" w:eastAsia="MS Mincho" w:hAnsiTheme="minorHAnsi" w:cstheme="minorHAnsi"/>
                <w:sz w:val="20"/>
                <w:szCs w:val="20"/>
                <w:lang w:eastAsia="ja-JP" w:bidi="mr-IN"/>
              </w:rPr>
              <w:t xml:space="preserve"> nebo funkčně ekvivalentní).</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b/>
                <w:sz w:val="20"/>
                <w:szCs w:val="20"/>
                <w:lang w:eastAsia="ja-JP" w:bidi="mr-IN"/>
              </w:rPr>
            </w:pPr>
            <w:proofErr w:type="spellStart"/>
            <w:r w:rsidRPr="008C3E99">
              <w:rPr>
                <w:rFonts w:asciiTheme="minorHAnsi" w:eastAsia="MS Mincho" w:hAnsiTheme="minorHAnsi" w:cstheme="minorHAnsi"/>
                <w:b/>
                <w:sz w:val="20"/>
                <w:szCs w:val="20"/>
                <w:lang w:eastAsia="ja-JP" w:bidi="mr-IN"/>
              </w:rPr>
              <w:t>Virtualizace</w:t>
            </w:r>
            <w:proofErr w:type="spellEnd"/>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proofErr w:type="spellStart"/>
            <w:r w:rsidRPr="008C3E99">
              <w:rPr>
                <w:rFonts w:asciiTheme="minorHAnsi" w:eastAsia="MS Mincho" w:hAnsiTheme="minorHAnsi" w:cstheme="minorHAnsi"/>
                <w:sz w:val="20"/>
                <w:szCs w:val="20"/>
                <w:lang w:eastAsia="ja-JP" w:bidi="mr-IN"/>
              </w:rPr>
              <w:t>Virtualizace</w:t>
            </w:r>
            <w:proofErr w:type="spellEnd"/>
            <w:r w:rsidRPr="008C3E99">
              <w:rPr>
                <w:rFonts w:asciiTheme="minorHAnsi" w:eastAsia="MS Mincho" w:hAnsiTheme="minorHAnsi" w:cstheme="minorHAnsi"/>
                <w:sz w:val="20"/>
                <w:szCs w:val="20"/>
                <w:lang w:eastAsia="ja-JP" w:bidi="mr-IN"/>
              </w:rPr>
              <w:t xml:space="preserve"> směrovače (například </w:t>
            </w:r>
            <w:proofErr w:type="spellStart"/>
            <w:r w:rsidRPr="008C3E99">
              <w:rPr>
                <w:rFonts w:asciiTheme="minorHAnsi" w:eastAsia="MS Mincho" w:hAnsiTheme="minorHAnsi" w:cstheme="minorHAnsi"/>
                <w:sz w:val="20"/>
                <w:szCs w:val="20"/>
                <w:lang w:eastAsia="ja-JP" w:bidi="mr-IN"/>
              </w:rPr>
              <w:t>Multi</w:t>
            </w:r>
            <w:proofErr w:type="spellEnd"/>
            <w:r w:rsidRPr="008C3E99">
              <w:rPr>
                <w:rFonts w:asciiTheme="minorHAnsi" w:eastAsia="MS Mincho" w:hAnsiTheme="minorHAnsi" w:cstheme="minorHAnsi"/>
                <w:sz w:val="20"/>
                <w:szCs w:val="20"/>
                <w:lang w:eastAsia="ja-JP" w:bidi="mr-IN"/>
              </w:rPr>
              <w:t>-VRF)</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 povýšením SW</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Zjednodušená, zautomatizovaná konfigurace </w:t>
            </w:r>
            <w:proofErr w:type="spellStart"/>
            <w:r w:rsidRPr="008C3E99">
              <w:rPr>
                <w:rFonts w:asciiTheme="minorHAnsi" w:eastAsia="MS Mincho" w:hAnsiTheme="minorHAnsi" w:cstheme="minorHAnsi"/>
                <w:sz w:val="20"/>
                <w:szCs w:val="20"/>
                <w:lang w:eastAsia="ja-JP" w:bidi="mr-IN"/>
              </w:rPr>
              <w:t>virtualizace</w:t>
            </w:r>
            <w:proofErr w:type="spellEnd"/>
            <w:r w:rsidRPr="008C3E99">
              <w:rPr>
                <w:rFonts w:asciiTheme="minorHAnsi" w:eastAsia="MS Mincho" w:hAnsiTheme="minorHAnsi" w:cstheme="minorHAnsi"/>
                <w:sz w:val="20"/>
                <w:szCs w:val="20"/>
                <w:lang w:eastAsia="ja-JP" w:bidi="mr-IN"/>
              </w:rPr>
              <w:t xml:space="preserve"> směrovačů a jejich </w:t>
            </w:r>
            <w:proofErr w:type="spellStart"/>
            <w:r w:rsidRPr="008C3E99">
              <w:rPr>
                <w:rFonts w:asciiTheme="minorHAnsi" w:eastAsia="MS Mincho" w:hAnsiTheme="minorHAnsi" w:cstheme="minorHAnsi"/>
                <w:sz w:val="20"/>
                <w:szCs w:val="20"/>
                <w:lang w:eastAsia="ja-JP" w:bidi="mr-IN"/>
              </w:rPr>
              <w:t>propojů</w:t>
            </w:r>
            <w:proofErr w:type="spellEnd"/>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 povýšením SW</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proofErr w:type="spellStart"/>
            <w:r w:rsidRPr="008C3E99">
              <w:rPr>
                <w:rFonts w:asciiTheme="minorHAnsi" w:eastAsia="MS Mincho" w:hAnsiTheme="minorHAnsi" w:cstheme="minorHAnsi"/>
                <w:sz w:val="20"/>
                <w:szCs w:val="20"/>
                <w:lang w:eastAsia="ja-JP" w:bidi="mr-IN"/>
              </w:rPr>
              <w:t>Virtualizace</w:t>
            </w:r>
            <w:proofErr w:type="spellEnd"/>
            <w:r w:rsidRPr="008C3E99">
              <w:rPr>
                <w:rFonts w:asciiTheme="minorHAnsi" w:eastAsia="MS Mincho" w:hAnsiTheme="minorHAnsi" w:cstheme="minorHAnsi"/>
                <w:sz w:val="20"/>
                <w:szCs w:val="20"/>
                <w:lang w:eastAsia="ja-JP" w:bidi="mr-IN"/>
              </w:rPr>
              <w:t xml:space="preserve"> dvou fyzických přepínačů do jednoho virtuálního, jedné síťové entity z pohledu L2 i L3</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Podpora koncových zařízení</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Měření a ovládání spotřeby energie do LAN připojených koncových zařízení</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b/>
                <w:sz w:val="20"/>
                <w:szCs w:val="20"/>
                <w:lang w:eastAsia="ja-JP" w:bidi="mr-IN"/>
              </w:rPr>
            </w:pPr>
            <w:r w:rsidRPr="008C3E99">
              <w:rPr>
                <w:rFonts w:asciiTheme="minorHAnsi" w:eastAsia="MS Mincho" w:hAnsiTheme="minorHAnsi" w:cstheme="minorHAnsi"/>
                <w:b/>
                <w:sz w:val="20"/>
                <w:szCs w:val="20"/>
                <w:lang w:eastAsia="ja-JP" w:bidi="mr-IN"/>
              </w:rPr>
              <w:t>Management</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CLI rozhraní</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SSHv2</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Možnost omezení přístupu k managementu (SSH, SNMP) pomocí ACL</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SNMPv2</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lastRenderedPageBreak/>
              <w:t>SNMPv3</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Interpretace uživatelských CLI a </w:t>
            </w:r>
            <w:proofErr w:type="spellStart"/>
            <w:r w:rsidRPr="008C3E99">
              <w:rPr>
                <w:rFonts w:asciiTheme="minorHAnsi" w:eastAsia="MS Mincho" w:hAnsiTheme="minorHAnsi" w:cstheme="minorHAnsi"/>
                <w:sz w:val="20"/>
                <w:szCs w:val="20"/>
                <w:lang w:eastAsia="ja-JP" w:bidi="mr-IN"/>
              </w:rPr>
              <w:t>Tcl</w:t>
            </w:r>
            <w:proofErr w:type="spellEnd"/>
            <w:r w:rsidRPr="008C3E99">
              <w:rPr>
                <w:rFonts w:asciiTheme="minorHAnsi" w:eastAsia="MS Mincho" w:hAnsiTheme="minorHAnsi" w:cstheme="minorHAnsi"/>
                <w:sz w:val="20"/>
                <w:szCs w:val="20"/>
                <w:lang w:eastAsia="ja-JP" w:bidi="mr-IN"/>
              </w:rPr>
              <w:t xml:space="preserve"> skriptů a jejich aktivace asynchronní událostí v systému zařízení</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USB port pro datové úložiště a zavádění operačního systému</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Sériová konzolová linka</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10/100/1000 </w:t>
            </w:r>
            <w:proofErr w:type="spellStart"/>
            <w:r w:rsidRPr="008C3E99">
              <w:rPr>
                <w:rFonts w:asciiTheme="minorHAnsi" w:eastAsia="MS Mincho" w:hAnsiTheme="minorHAnsi" w:cstheme="minorHAnsi"/>
                <w:sz w:val="20"/>
                <w:szCs w:val="20"/>
                <w:lang w:eastAsia="ja-JP" w:bidi="mr-IN"/>
              </w:rPr>
              <w:t>out</w:t>
            </w:r>
            <w:proofErr w:type="spellEnd"/>
            <w:r w:rsidRPr="008C3E99">
              <w:rPr>
                <w:rFonts w:asciiTheme="minorHAnsi" w:eastAsia="MS Mincho" w:hAnsiTheme="minorHAnsi" w:cstheme="minorHAnsi"/>
                <w:sz w:val="20"/>
                <w:szCs w:val="20"/>
                <w:lang w:eastAsia="ja-JP" w:bidi="mr-IN"/>
              </w:rPr>
              <w:t>-</w:t>
            </w:r>
            <w:proofErr w:type="spellStart"/>
            <w:r w:rsidRPr="008C3E99">
              <w:rPr>
                <w:rFonts w:asciiTheme="minorHAnsi" w:eastAsia="MS Mincho" w:hAnsiTheme="minorHAnsi" w:cstheme="minorHAnsi"/>
                <w:sz w:val="20"/>
                <w:szCs w:val="20"/>
                <w:lang w:eastAsia="ja-JP" w:bidi="mr-IN"/>
              </w:rPr>
              <w:t>of</w:t>
            </w:r>
            <w:proofErr w:type="spellEnd"/>
            <w:r w:rsidRPr="008C3E99">
              <w:rPr>
                <w:rFonts w:asciiTheme="minorHAnsi" w:eastAsia="MS Mincho" w:hAnsiTheme="minorHAnsi" w:cstheme="minorHAnsi"/>
                <w:sz w:val="20"/>
                <w:szCs w:val="20"/>
                <w:lang w:eastAsia="ja-JP" w:bidi="mr-IN"/>
              </w:rPr>
              <w:t>-band management port</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DNS klient</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NTP klient s MD5 autentizací</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proofErr w:type="spellStart"/>
            <w:r w:rsidRPr="008C3E99">
              <w:rPr>
                <w:rFonts w:asciiTheme="minorHAnsi" w:eastAsia="MS Mincho" w:hAnsiTheme="minorHAnsi" w:cstheme="minorHAnsi"/>
                <w:sz w:val="20"/>
                <w:szCs w:val="20"/>
                <w:lang w:eastAsia="ja-JP" w:bidi="mr-IN"/>
              </w:rPr>
              <w:t>NetFlow</w:t>
            </w:r>
            <w:proofErr w:type="spellEnd"/>
            <w:r w:rsidRPr="008C3E99">
              <w:rPr>
                <w:rFonts w:asciiTheme="minorHAnsi" w:eastAsia="MS Mincho" w:hAnsiTheme="minorHAnsi" w:cstheme="minorHAnsi"/>
                <w:sz w:val="20"/>
                <w:szCs w:val="20"/>
                <w:lang w:eastAsia="ja-JP" w:bidi="mr-IN"/>
              </w:rPr>
              <w:t xml:space="preserve"> v9 (nebo IPFIX RFC 3917, RFC 3955)</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Detailní flexibilní definice "</w:t>
            </w:r>
            <w:proofErr w:type="spellStart"/>
            <w:r w:rsidRPr="008C3E99">
              <w:rPr>
                <w:rFonts w:asciiTheme="minorHAnsi" w:eastAsia="MS Mincho" w:hAnsiTheme="minorHAnsi" w:cstheme="minorHAnsi"/>
                <w:sz w:val="20"/>
                <w:szCs w:val="20"/>
                <w:lang w:eastAsia="ja-JP" w:bidi="mr-IN"/>
              </w:rPr>
              <w:t>flow</w:t>
            </w:r>
            <w:proofErr w:type="spellEnd"/>
            <w:r w:rsidRPr="008C3E99">
              <w:rPr>
                <w:rFonts w:asciiTheme="minorHAnsi" w:eastAsia="MS Mincho" w:hAnsiTheme="minorHAnsi" w:cstheme="minorHAnsi"/>
                <w:sz w:val="20"/>
                <w:szCs w:val="20"/>
                <w:lang w:eastAsia="ja-JP" w:bidi="mr-IN"/>
              </w:rPr>
              <w:t>" dle L2/L3/L4 parametrů</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Export statistik "</w:t>
            </w:r>
            <w:proofErr w:type="spellStart"/>
            <w:r w:rsidRPr="008C3E99">
              <w:rPr>
                <w:rFonts w:asciiTheme="minorHAnsi" w:eastAsia="MS Mincho" w:hAnsiTheme="minorHAnsi" w:cstheme="minorHAnsi"/>
                <w:sz w:val="20"/>
                <w:szCs w:val="20"/>
                <w:lang w:eastAsia="ja-JP" w:bidi="mr-IN"/>
              </w:rPr>
              <w:t>flow</w:t>
            </w:r>
            <w:proofErr w:type="spellEnd"/>
            <w:r w:rsidRPr="008C3E99">
              <w:rPr>
                <w:rFonts w:asciiTheme="minorHAnsi" w:eastAsia="MS Mincho" w:hAnsiTheme="minorHAnsi" w:cstheme="minorHAnsi"/>
                <w:sz w:val="20"/>
                <w:szCs w:val="20"/>
                <w:lang w:eastAsia="ja-JP" w:bidi="mr-IN"/>
              </w:rPr>
              <w:t>" selektivně na více kolektorů</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RADIUS klient pro AAA (autentizace, autorizace, </w:t>
            </w:r>
            <w:proofErr w:type="spellStart"/>
            <w:r w:rsidRPr="008C3E99">
              <w:rPr>
                <w:rFonts w:asciiTheme="minorHAnsi" w:eastAsia="MS Mincho" w:hAnsiTheme="minorHAnsi" w:cstheme="minorHAnsi"/>
                <w:sz w:val="20"/>
                <w:szCs w:val="20"/>
                <w:lang w:eastAsia="ja-JP" w:bidi="mr-IN"/>
              </w:rPr>
              <w:t>accounting</w:t>
            </w:r>
            <w:proofErr w:type="spellEnd"/>
            <w:r w:rsidRPr="008C3E99">
              <w:rPr>
                <w:rFonts w:asciiTheme="minorHAnsi" w:eastAsia="MS Mincho" w:hAnsiTheme="minorHAnsi" w:cstheme="minorHAnsi"/>
                <w:sz w:val="20"/>
                <w:szCs w:val="20"/>
                <w:lang w:eastAsia="ja-JP" w:bidi="mr-IN"/>
              </w:rPr>
              <w:t>)</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TACACS+ klient</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Port </w:t>
            </w:r>
            <w:proofErr w:type="spellStart"/>
            <w:r w:rsidRPr="008C3E99">
              <w:rPr>
                <w:rFonts w:asciiTheme="minorHAnsi" w:eastAsia="MS Mincho" w:hAnsiTheme="minorHAnsi" w:cstheme="minorHAnsi"/>
                <w:sz w:val="20"/>
                <w:szCs w:val="20"/>
                <w:lang w:eastAsia="ja-JP" w:bidi="mr-IN"/>
              </w:rPr>
              <w:t>mirroring</w:t>
            </w:r>
            <w:proofErr w:type="spellEnd"/>
            <w:r w:rsidRPr="008C3E99">
              <w:rPr>
                <w:rFonts w:asciiTheme="minorHAnsi" w:eastAsia="MS Mincho" w:hAnsiTheme="minorHAnsi" w:cstheme="minorHAnsi"/>
                <w:sz w:val="20"/>
                <w:szCs w:val="20"/>
                <w:lang w:eastAsia="ja-JP" w:bidi="mr-IN"/>
              </w:rPr>
              <w:t xml:space="preserve"> (SPAN), alespoň 5 paralelních obousměrných relací</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Vzdálený port </w:t>
            </w:r>
            <w:proofErr w:type="spellStart"/>
            <w:r w:rsidRPr="008C3E99">
              <w:rPr>
                <w:rFonts w:asciiTheme="minorHAnsi" w:eastAsia="MS Mincho" w:hAnsiTheme="minorHAnsi" w:cstheme="minorHAnsi"/>
                <w:sz w:val="20"/>
                <w:szCs w:val="20"/>
                <w:lang w:eastAsia="ja-JP" w:bidi="mr-IN"/>
              </w:rPr>
              <w:t>mirroring</w:t>
            </w:r>
            <w:proofErr w:type="spellEnd"/>
            <w:r w:rsidRPr="008C3E99">
              <w:rPr>
                <w:rFonts w:asciiTheme="minorHAnsi" w:eastAsia="MS Mincho" w:hAnsiTheme="minorHAnsi" w:cstheme="minorHAnsi"/>
                <w:sz w:val="20"/>
                <w:szCs w:val="20"/>
                <w:lang w:eastAsia="ja-JP" w:bidi="mr-IN"/>
              </w:rPr>
              <w:t xml:space="preserve"> (RSPAN), alespoň 5 paralelních obousměrných relací</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Vzdálený port </w:t>
            </w:r>
            <w:proofErr w:type="spellStart"/>
            <w:r w:rsidRPr="008C3E99">
              <w:rPr>
                <w:rFonts w:asciiTheme="minorHAnsi" w:eastAsia="MS Mincho" w:hAnsiTheme="minorHAnsi" w:cstheme="minorHAnsi"/>
                <w:sz w:val="20"/>
                <w:szCs w:val="20"/>
                <w:lang w:eastAsia="ja-JP" w:bidi="mr-IN"/>
              </w:rPr>
              <w:t>mirroring</w:t>
            </w:r>
            <w:proofErr w:type="spellEnd"/>
            <w:r w:rsidRPr="008C3E99">
              <w:rPr>
                <w:rFonts w:asciiTheme="minorHAnsi" w:eastAsia="MS Mincho" w:hAnsiTheme="minorHAnsi" w:cstheme="minorHAnsi"/>
                <w:sz w:val="20"/>
                <w:szCs w:val="20"/>
                <w:lang w:eastAsia="ja-JP" w:bidi="mr-IN"/>
              </w:rPr>
              <w:t xml:space="preserve"> (RSPAN)</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proofErr w:type="spellStart"/>
            <w:r w:rsidRPr="008C3E99">
              <w:rPr>
                <w:rFonts w:asciiTheme="minorHAnsi" w:eastAsia="MS Mincho" w:hAnsiTheme="minorHAnsi" w:cstheme="minorHAnsi"/>
                <w:sz w:val="20"/>
                <w:szCs w:val="20"/>
                <w:lang w:eastAsia="ja-JP" w:bidi="mr-IN"/>
              </w:rPr>
              <w:t>Syslog</w:t>
            </w:r>
            <w:proofErr w:type="spellEnd"/>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Funkcionality přidávány licenčními klíči bez nutnosti výměny firmware</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Nástroje pro měření odezev v síti (například IP SLA nebo ekvivalentní)</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Nástroje pro pasivní monitorování i aktivní testování odezev provozovaných aplikací (např. IP SLA Video </w:t>
            </w:r>
            <w:proofErr w:type="spellStart"/>
            <w:r w:rsidRPr="008C3E99">
              <w:rPr>
                <w:rFonts w:asciiTheme="minorHAnsi" w:eastAsia="MS Mincho" w:hAnsiTheme="minorHAnsi" w:cstheme="minorHAnsi"/>
                <w:sz w:val="20"/>
                <w:szCs w:val="20"/>
                <w:lang w:eastAsia="ja-JP" w:bidi="mr-IN"/>
              </w:rPr>
              <w:t>Operation</w:t>
            </w:r>
            <w:proofErr w:type="spellEnd"/>
            <w:r w:rsidRPr="008C3E99">
              <w:rPr>
                <w:rFonts w:asciiTheme="minorHAnsi" w:eastAsia="MS Mincho" w:hAnsiTheme="minorHAnsi" w:cstheme="minorHAnsi"/>
                <w:sz w:val="20"/>
                <w:szCs w:val="20"/>
                <w:lang w:eastAsia="ja-JP" w:bidi="mr-IN"/>
              </w:rPr>
              <w:t>, performance monitor nebo ekvivalentní)</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 xml:space="preserve">Možnost v software přepínače integrovat další aplikace (například </w:t>
            </w:r>
            <w:proofErr w:type="spellStart"/>
            <w:r w:rsidRPr="008C3E99">
              <w:rPr>
                <w:rFonts w:asciiTheme="minorHAnsi" w:eastAsia="MS Mincho" w:hAnsiTheme="minorHAnsi" w:cstheme="minorHAnsi"/>
                <w:sz w:val="20"/>
                <w:szCs w:val="20"/>
                <w:lang w:eastAsia="ja-JP" w:bidi="mr-IN"/>
              </w:rPr>
              <w:t>WireShark</w:t>
            </w:r>
            <w:proofErr w:type="spellEnd"/>
            <w:r w:rsidRPr="008C3E99">
              <w:rPr>
                <w:rFonts w:asciiTheme="minorHAnsi" w:eastAsia="MS Mincho" w:hAnsiTheme="minorHAnsi" w:cstheme="minorHAnsi"/>
                <w:sz w:val="20"/>
                <w:szCs w:val="20"/>
                <w:lang w:eastAsia="ja-JP" w:bidi="mr-IN"/>
              </w:rPr>
              <w:t xml:space="preserve">, profilování koncových </w:t>
            </w:r>
            <w:proofErr w:type="gramStart"/>
            <w:r w:rsidRPr="008C3E99">
              <w:rPr>
                <w:rFonts w:asciiTheme="minorHAnsi" w:eastAsia="MS Mincho" w:hAnsiTheme="minorHAnsi" w:cstheme="minorHAnsi"/>
                <w:sz w:val="20"/>
                <w:szCs w:val="20"/>
                <w:lang w:eastAsia="ja-JP" w:bidi="mr-IN"/>
              </w:rPr>
              <w:t>zařízení, ...)</w:t>
            </w:r>
            <w:proofErr w:type="gramEnd"/>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Automatická konfigurace portu dle připojeného zařízení</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Proaktivní autodiagnostika HW zařízení při startu i běhu zařízení, konfigurovatelná.</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Služby</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Podpora NTP</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E1049A"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tcPr>
          <w:p w:rsidR="00E1049A" w:rsidRPr="008C3E99" w:rsidRDefault="00E1049A" w:rsidP="00E1049A">
            <w:pPr>
              <w:spacing w:after="0"/>
              <w:rPr>
                <w:rFonts w:asciiTheme="minorHAnsi" w:eastAsia="MS Mincho" w:hAnsiTheme="minorHAnsi" w:cstheme="minorHAnsi"/>
                <w:sz w:val="20"/>
                <w:szCs w:val="20"/>
                <w:lang w:eastAsia="ja-JP" w:bidi="mr-IN"/>
              </w:rPr>
            </w:pPr>
            <w:r w:rsidRPr="008C3E99">
              <w:rPr>
                <w:rFonts w:asciiTheme="minorHAnsi" w:eastAsia="MS Mincho" w:hAnsiTheme="minorHAnsi" w:cstheme="minorHAnsi"/>
                <w:sz w:val="20"/>
                <w:szCs w:val="20"/>
                <w:lang w:eastAsia="ja-JP" w:bidi="mr-IN"/>
              </w:rPr>
              <w:t>DHCP server</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E1049A" w:rsidRPr="008C3E99" w:rsidRDefault="00E1049A" w:rsidP="008C3E99">
            <w:pPr>
              <w:spacing w:after="0"/>
              <w:jc w:val="center"/>
              <w:rPr>
                <w:rFonts w:asciiTheme="minorHAnsi" w:hAnsiTheme="minorHAnsi" w:cstheme="minorHAnsi"/>
                <w:b/>
                <w:color w:val="000000"/>
                <w:sz w:val="20"/>
                <w:szCs w:val="20"/>
                <w:lang w:eastAsia="cs-CZ"/>
              </w:rPr>
            </w:pPr>
            <w:r w:rsidRPr="008C3E99">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E1049A" w:rsidRPr="008C3E99" w:rsidRDefault="00E1049A" w:rsidP="008C3E99">
            <w:pPr>
              <w:spacing w:after="0"/>
              <w:jc w:val="center"/>
              <w:rPr>
                <w:rFonts w:asciiTheme="minorHAnsi" w:hAnsiTheme="minorHAnsi" w:cstheme="minorHAnsi"/>
                <w:color w:val="000000"/>
                <w:sz w:val="20"/>
                <w:szCs w:val="20"/>
                <w:lang w:eastAsia="cs-CZ"/>
              </w:rPr>
            </w:pPr>
          </w:p>
        </w:tc>
      </w:tr>
      <w:tr w:rsidR="00825BE8" w:rsidRPr="008C3E99" w:rsidTr="007B2BB9">
        <w:trPr>
          <w:cantSplit/>
          <w:trHeight w:val="340"/>
          <w:jc w:val="center"/>
        </w:trPr>
        <w:tc>
          <w:tcPr>
            <w:tcW w:w="4943" w:type="dxa"/>
            <w:tcBorders>
              <w:top w:val="single" w:sz="6" w:space="0" w:color="auto"/>
              <w:left w:val="single" w:sz="6" w:space="0" w:color="auto"/>
              <w:bottom w:val="single" w:sz="6" w:space="0" w:color="auto"/>
              <w:right w:val="single" w:sz="6" w:space="0" w:color="auto"/>
            </w:tcBorders>
            <w:shd w:val="clear" w:color="auto" w:fill="auto"/>
            <w:vAlign w:val="center"/>
          </w:tcPr>
          <w:p w:rsidR="00825BE8" w:rsidRPr="008C3E99" w:rsidRDefault="00825BE8" w:rsidP="00145D06">
            <w:pPr>
              <w:spacing w:after="0"/>
              <w:rPr>
                <w:rFonts w:asciiTheme="minorHAnsi" w:eastAsia="MS Mincho" w:hAnsiTheme="minorHAnsi" w:cstheme="minorHAnsi"/>
                <w:sz w:val="20"/>
                <w:szCs w:val="20"/>
                <w:lang w:eastAsia="ja-JP" w:bidi="mr-IN"/>
              </w:rPr>
            </w:pPr>
            <w:r>
              <w:rPr>
                <w:rFonts w:asciiTheme="minorHAnsi" w:eastAsia="MS Mincho" w:hAnsiTheme="minorHAnsi" w:cstheme="minorHAnsi"/>
                <w:sz w:val="20"/>
                <w:szCs w:val="20"/>
                <w:lang w:eastAsia="ja-JP" w:bidi="mr-IN"/>
              </w:rPr>
              <w:t xml:space="preserve">Záruka od výrobce </w:t>
            </w:r>
            <w:r w:rsidR="00380EF7">
              <w:rPr>
                <w:rFonts w:asciiTheme="minorHAnsi" w:eastAsia="MS Mincho" w:hAnsiTheme="minorHAnsi" w:cstheme="minorHAnsi"/>
                <w:sz w:val="20"/>
                <w:szCs w:val="20"/>
                <w:lang w:eastAsia="ja-JP" w:bidi="mr-IN"/>
              </w:rPr>
              <w:t>po dobu</w:t>
            </w:r>
            <w:r>
              <w:rPr>
                <w:rFonts w:asciiTheme="minorHAnsi" w:eastAsia="MS Mincho" w:hAnsiTheme="minorHAnsi" w:cstheme="minorHAnsi"/>
                <w:sz w:val="20"/>
                <w:szCs w:val="20"/>
                <w:lang w:eastAsia="ja-JP" w:bidi="mr-IN"/>
              </w:rPr>
              <w:t xml:space="preserve"> </w:t>
            </w:r>
            <w:r w:rsidR="00145D06">
              <w:rPr>
                <w:rFonts w:asciiTheme="minorHAnsi" w:eastAsia="MS Mincho" w:hAnsiTheme="minorHAnsi" w:cstheme="minorHAnsi"/>
                <w:sz w:val="20"/>
                <w:szCs w:val="20"/>
                <w:lang w:eastAsia="ja-JP" w:bidi="mr-IN"/>
              </w:rPr>
              <w:t>60</w:t>
            </w:r>
            <w:r>
              <w:rPr>
                <w:rFonts w:asciiTheme="minorHAnsi" w:eastAsia="MS Mincho" w:hAnsiTheme="minorHAnsi" w:cstheme="minorHAnsi"/>
                <w:sz w:val="20"/>
                <w:szCs w:val="20"/>
                <w:lang w:eastAsia="ja-JP" w:bidi="mr-IN"/>
              </w:rPr>
              <w:t xml:space="preserve"> měsíců</w:t>
            </w:r>
          </w:p>
        </w:tc>
        <w:tc>
          <w:tcPr>
            <w:tcW w:w="1953"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825BE8" w:rsidRPr="008C3E99" w:rsidRDefault="00825BE8" w:rsidP="00C60E5A">
            <w:pPr>
              <w:spacing w:after="0"/>
              <w:jc w:val="center"/>
              <w:rPr>
                <w:rFonts w:asciiTheme="minorHAnsi" w:hAnsiTheme="minorHAnsi" w:cstheme="minorHAnsi"/>
                <w:b/>
                <w:color w:val="000000"/>
                <w:sz w:val="20"/>
                <w:szCs w:val="20"/>
                <w:lang w:eastAsia="cs-CZ"/>
              </w:rPr>
            </w:pPr>
            <w:r>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single" w:sz="6" w:space="0" w:color="auto"/>
              <w:right w:val="single" w:sz="6" w:space="0" w:color="auto"/>
            </w:tcBorders>
            <w:shd w:val="clear" w:color="auto" w:fill="FFFF00"/>
            <w:vAlign w:val="center"/>
          </w:tcPr>
          <w:p w:rsidR="00825BE8" w:rsidRPr="008C3E99" w:rsidRDefault="00825BE8" w:rsidP="00C60E5A">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single" w:sz="6" w:space="0" w:color="auto"/>
              <w:right w:val="single" w:sz="6" w:space="0" w:color="auto"/>
            </w:tcBorders>
            <w:vAlign w:val="center"/>
          </w:tcPr>
          <w:p w:rsidR="00825BE8" w:rsidRPr="008C3E99" w:rsidRDefault="00825BE8" w:rsidP="00C60E5A">
            <w:pPr>
              <w:spacing w:after="0"/>
              <w:jc w:val="center"/>
              <w:rPr>
                <w:rFonts w:asciiTheme="minorHAnsi" w:hAnsiTheme="minorHAnsi" w:cstheme="minorHAnsi"/>
                <w:color w:val="000000"/>
                <w:sz w:val="20"/>
                <w:szCs w:val="20"/>
                <w:lang w:eastAsia="cs-CZ"/>
              </w:rPr>
            </w:pPr>
          </w:p>
        </w:tc>
      </w:tr>
      <w:tr w:rsidR="00DC5198" w:rsidRPr="008C3E99" w:rsidTr="00AD25AB">
        <w:trPr>
          <w:cantSplit/>
          <w:trHeight w:val="340"/>
          <w:jc w:val="center"/>
        </w:trPr>
        <w:tc>
          <w:tcPr>
            <w:tcW w:w="4943" w:type="dxa"/>
            <w:tcBorders>
              <w:top w:val="single" w:sz="6" w:space="0" w:color="auto"/>
              <w:left w:val="single" w:sz="6" w:space="0" w:color="auto"/>
              <w:bottom w:val="double" w:sz="4" w:space="0" w:color="auto"/>
              <w:right w:val="single" w:sz="6" w:space="0" w:color="auto"/>
            </w:tcBorders>
            <w:shd w:val="clear" w:color="auto" w:fill="auto"/>
          </w:tcPr>
          <w:p w:rsidR="00DC5198" w:rsidRPr="00DC5198" w:rsidRDefault="00DC5198" w:rsidP="00DC5198">
            <w:pPr>
              <w:spacing w:after="0"/>
              <w:rPr>
                <w:rFonts w:asciiTheme="minorHAnsi" w:eastAsia="MS Mincho" w:hAnsiTheme="minorHAnsi" w:cstheme="minorHAnsi"/>
                <w:sz w:val="20"/>
                <w:szCs w:val="20"/>
                <w:u w:val="single"/>
                <w:lang w:eastAsia="ja-JP" w:bidi="mr-IN"/>
              </w:rPr>
            </w:pPr>
            <w:r w:rsidRPr="00DC5198">
              <w:rPr>
                <w:rFonts w:asciiTheme="minorHAnsi" w:eastAsia="MS Mincho" w:hAnsiTheme="minorHAnsi" w:cstheme="minorHAnsi"/>
                <w:sz w:val="20"/>
                <w:szCs w:val="20"/>
                <w:u w:val="single"/>
                <w:lang w:eastAsia="ja-JP" w:bidi="mr-IN"/>
              </w:rPr>
              <w:t>Příslušenství:</w:t>
            </w:r>
          </w:p>
          <w:p w:rsidR="00DC5198" w:rsidRPr="00DC5198" w:rsidRDefault="00DC5198" w:rsidP="00DC5198">
            <w:pPr>
              <w:spacing w:after="0"/>
              <w:rPr>
                <w:rFonts w:asciiTheme="minorHAnsi" w:eastAsia="MS Mincho" w:hAnsiTheme="minorHAnsi" w:cstheme="minorHAnsi"/>
                <w:sz w:val="20"/>
                <w:szCs w:val="20"/>
                <w:lang w:eastAsia="ja-JP" w:bidi="mr-IN"/>
              </w:rPr>
            </w:pPr>
            <w:r w:rsidRPr="00DC5198">
              <w:rPr>
                <w:rFonts w:asciiTheme="minorHAnsi" w:eastAsia="MS Mincho" w:hAnsiTheme="minorHAnsi" w:cstheme="minorHAnsi"/>
                <w:sz w:val="20"/>
                <w:szCs w:val="20"/>
                <w:lang w:eastAsia="ja-JP" w:bidi="mr-IN"/>
              </w:rPr>
              <w:t>2 kusy 10GBASE-SR SFP Module</w:t>
            </w:r>
          </w:p>
          <w:p w:rsidR="00DC5198" w:rsidRPr="00DC5198" w:rsidRDefault="00DC5198" w:rsidP="00DC5198">
            <w:pPr>
              <w:spacing w:after="0"/>
              <w:rPr>
                <w:rFonts w:asciiTheme="minorHAnsi" w:eastAsia="MS Mincho" w:hAnsiTheme="minorHAnsi" w:cstheme="minorHAnsi"/>
                <w:sz w:val="20"/>
                <w:szCs w:val="20"/>
                <w:lang w:eastAsia="ja-JP" w:bidi="mr-IN"/>
              </w:rPr>
            </w:pPr>
            <w:r w:rsidRPr="00DC5198">
              <w:rPr>
                <w:rFonts w:asciiTheme="minorHAnsi" w:eastAsia="MS Mincho" w:hAnsiTheme="minorHAnsi" w:cstheme="minorHAnsi"/>
                <w:sz w:val="20"/>
                <w:szCs w:val="20"/>
                <w:lang w:eastAsia="ja-JP" w:bidi="mr-IN"/>
              </w:rPr>
              <w:t xml:space="preserve">1 kus  10m </w:t>
            </w:r>
            <w:proofErr w:type="spellStart"/>
            <w:r w:rsidRPr="00DC5198">
              <w:rPr>
                <w:rFonts w:asciiTheme="minorHAnsi" w:eastAsia="MS Mincho" w:hAnsiTheme="minorHAnsi" w:cstheme="minorHAnsi"/>
                <w:sz w:val="20"/>
                <w:szCs w:val="20"/>
                <w:lang w:eastAsia="ja-JP" w:bidi="mr-IN"/>
              </w:rPr>
              <w:t>Active</w:t>
            </w:r>
            <w:proofErr w:type="spellEnd"/>
            <w:r w:rsidRPr="00DC5198">
              <w:rPr>
                <w:rFonts w:asciiTheme="minorHAnsi" w:eastAsia="MS Mincho" w:hAnsiTheme="minorHAnsi" w:cstheme="minorHAnsi"/>
                <w:sz w:val="20"/>
                <w:szCs w:val="20"/>
                <w:lang w:eastAsia="ja-JP" w:bidi="mr-IN"/>
              </w:rPr>
              <w:t xml:space="preserve"> </w:t>
            </w:r>
            <w:proofErr w:type="spellStart"/>
            <w:r w:rsidRPr="00DC5198">
              <w:rPr>
                <w:rFonts w:asciiTheme="minorHAnsi" w:eastAsia="MS Mincho" w:hAnsiTheme="minorHAnsi" w:cstheme="minorHAnsi"/>
                <w:sz w:val="20"/>
                <w:szCs w:val="20"/>
                <w:lang w:eastAsia="ja-JP" w:bidi="mr-IN"/>
              </w:rPr>
              <w:t>Twinax</w:t>
            </w:r>
            <w:proofErr w:type="spellEnd"/>
            <w:r w:rsidRPr="00DC5198">
              <w:rPr>
                <w:rFonts w:asciiTheme="minorHAnsi" w:eastAsia="MS Mincho" w:hAnsiTheme="minorHAnsi" w:cstheme="minorHAnsi"/>
                <w:sz w:val="20"/>
                <w:szCs w:val="20"/>
                <w:lang w:eastAsia="ja-JP" w:bidi="mr-IN"/>
              </w:rPr>
              <w:t xml:space="preserve"> </w:t>
            </w:r>
            <w:proofErr w:type="spellStart"/>
            <w:r w:rsidRPr="00DC5198">
              <w:rPr>
                <w:rFonts w:asciiTheme="minorHAnsi" w:eastAsia="MS Mincho" w:hAnsiTheme="minorHAnsi" w:cstheme="minorHAnsi"/>
                <w:sz w:val="20"/>
                <w:szCs w:val="20"/>
                <w:lang w:eastAsia="ja-JP" w:bidi="mr-IN"/>
              </w:rPr>
              <w:t>cable</w:t>
            </w:r>
            <w:proofErr w:type="spellEnd"/>
            <w:r w:rsidRPr="00DC5198">
              <w:rPr>
                <w:rFonts w:asciiTheme="minorHAnsi" w:eastAsia="MS Mincho" w:hAnsiTheme="minorHAnsi" w:cstheme="minorHAnsi"/>
                <w:sz w:val="20"/>
                <w:szCs w:val="20"/>
                <w:lang w:eastAsia="ja-JP" w:bidi="mr-IN"/>
              </w:rPr>
              <w:t xml:space="preserve"> </w:t>
            </w:r>
            <w:proofErr w:type="spellStart"/>
            <w:r w:rsidRPr="00DC5198">
              <w:rPr>
                <w:rFonts w:asciiTheme="minorHAnsi" w:eastAsia="MS Mincho" w:hAnsiTheme="minorHAnsi" w:cstheme="minorHAnsi"/>
                <w:sz w:val="20"/>
                <w:szCs w:val="20"/>
                <w:lang w:eastAsia="ja-JP" w:bidi="mr-IN"/>
              </w:rPr>
              <w:t>assembly</w:t>
            </w:r>
            <w:proofErr w:type="spellEnd"/>
          </w:p>
          <w:p w:rsidR="00DC5198" w:rsidRPr="008C3E99" w:rsidRDefault="00DC5198" w:rsidP="00DC5198">
            <w:pPr>
              <w:spacing w:after="0"/>
              <w:rPr>
                <w:rFonts w:asciiTheme="minorHAnsi" w:eastAsia="MS Mincho" w:hAnsiTheme="minorHAnsi" w:cstheme="minorHAnsi"/>
                <w:sz w:val="20"/>
                <w:szCs w:val="20"/>
                <w:lang w:eastAsia="ja-JP" w:bidi="mr-IN"/>
              </w:rPr>
            </w:pPr>
            <w:r w:rsidRPr="00DC5198">
              <w:rPr>
                <w:rFonts w:asciiTheme="minorHAnsi" w:eastAsia="MS Mincho" w:hAnsiTheme="minorHAnsi" w:cstheme="minorHAnsi"/>
                <w:sz w:val="20"/>
                <w:szCs w:val="20"/>
                <w:lang w:eastAsia="ja-JP" w:bidi="mr-IN"/>
              </w:rPr>
              <w:t>4 kusy 1000BASE-T SFP</w:t>
            </w:r>
          </w:p>
        </w:tc>
        <w:tc>
          <w:tcPr>
            <w:tcW w:w="1953" w:type="dxa"/>
            <w:tcBorders>
              <w:top w:val="single" w:sz="6" w:space="0" w:color="auto"/>
              <w:left w:val="single" w:sz="6" w:space="0" w:color="auto"/>
              <w:bottom w:val="double" w:sz="4" w:space="0" w:color="auto"/>
              <w:right w:val="single" w:sz="6" w:space="0" w:color="auto"/>
            </w:tcBorders>
            <w:shd w:val="clear" w:color="auto" w:fill="DBDBDB" w:themeFill="accent3" w:themeFillTint="66"/>
            <w:vAlign w:val="center"/>
          </w:tcPr>
          <w:p w:rsidR="00DC5198" w:rsidRPr="008C3E99" w:rsidRDefault="00825BE8" w:rsidP="008C3E99">
            <w:pPr>
              <w:spacing w:after="0"/>
              <w:jc w:val="center"/>
              <w:rPr>
                <w:rFonts w:asciiTheme="minorHAnsi" w:hAnsiTheme="minorHAnsi" w:cstheme="minorHAnsi"/>
                <w:b/>
                <w:color w:val="000000"/>
                <w:sz w:val="20"/>
                <w:szCs w:val="20"/>
                <w:lang w:eastAsia="cs-CZ"/>
              </w:rPr>
            </w:pPr>
            <w:r>
              <w:rPr>
                <w:rFonts w:asciiTheme="minorHAnsi" w:hAnsiTheme="minorHAnsi" w:cstheme="minorHAnsi"/>
                <w:b/>
                <w:color w:val="000000"/>
                <w:sz w:val="20"/>
                <w:szCs w:val="20"/>
                <w:lang w:eastAsia="cs-CZ"/>
              </w:rPr>
              <w:t>ANO</w:t>
            </w:r>
          </w:p>
        </w:tc>
        <w:tc>
          <w:tcPr>
            <w:tcW w:w="1070" w:type="dxa"/>
            <w:tcBorders>
              <w:top w:val="single" w:sz="6" w:space="0" w:color="auto"/>
              <w:left w:val="single" w:sz="6" w:space="0" w:color="auto"/>
              <w:bottom w:val="double" w:sz="4" w:space="0" w:color="auto"/>
              <w:right w:val="single" w:sz="6" w:space="0" w:color="auto"/>
            </w:tcBorders>
            <w:shd w:val="clear" w:color="auto" w:fill="FFFF00"/>
            <w:vAlign w:val="center"/>
          </w:tcPr>
          <w:p w:rsidR="00DC5198" w:rsidRPr="008C3E99" w:rsidRDefault="00DC5198" w:rsidP="008C3E99">
            <w:pPr>
              <w:spacing w:after="0"/>
              <w:jc w:val="center"/>
              <w:rPr>
                <w:rFonts w:asciiTheme="minorHAnsi" w:hAnsiTheme="minorHAnsi" w:cstheme="minorHAnsi"/>
                <w:color w:val="000000"/>
                <w:sz w:val="20"/>
                <w:szCs w:val="20"/>
                <w:lang w:eastAsia="cs-CZ"/>
              </w:rPr>
            </w:pPr>
          </w:p>
        </w:tc>
        <w:tc>
          <w:tcPr>
            <w:tcW w:w="1238" w:type="dxa"/>
            <w:tcBorders>
              <w:top w:val="single" w:sz="6" w:space="0" w:color="auto"/>
              <w:left w:val="single" w:sz="6" w:space="0" w:color="auto"/>
              <w:bottom w:val="double" w:sz="4" w:space="0" w:color="auto"/>
              <w:right w:val="single" w:sz="6" w:space="0" w:color="auto"/>
            </w:tcBorders>
            <w:vAlign w:val="center"/>
          </w:tcPr>
          <w:p w:rsidR="00DC5198" w:rsidRPr="008C3E99" w:rsidRDefault="00DC5198" w:rsidP="008C3E99">
            <w:pPr>
              <w:spacing w:after="0"/>
              <w:jc w:val="center"/>
              <w:rPr>
                <w:rFonts w:asciiTheme="minorHAnsi" w:hAnsiTheme="minorHAnsi" w:cstheme="minorHAnsi"/>
                <w:color w:val="000000"/>
                <w:sz w:val="20"/>
                <w:szCs w:val="20"/>
                <w:lang w:eastAsia="cs-CZ"/>
              </w:rPr>
            </w:pPr>
          </w:p>
        </w:tc>
      </w:tr>
      <w:tr w:rsidR="00AD25AB" w:rsidRPr="00AD25AB" w:rsidTr="00AD25AB">
        <w:trPr>
          <w:cantSplit/>
          <w:trHeight w:val="536"/>
          <w:jc w:val="center"/>
        </w:trPr>
        <w:tc>
          <w:tcPr>
            <w:tcW w:w="4943" w:type="dxa"/>
            <w:tcBorders>
              <w:top w:val="double" w:sz="4" w:space="0" w:color="auto"/>
              <w:left w:val="single" w:sz="6" w:space="0" w:color="auto"/>
              <w:bottom w:val="single" w:sz="6" w:space="0" w:color="auto"/>
              <w:right w:val="single" w:sz="6" w:space="0" w:color="auto"/>
            </w:tcBorders>
            <w:shd w:val="clear" w:color="auto" w:fill="auto"/>
            <w:vAlign w:val="center"/>
          </w:tcPr>
          <w:p w:rsidR="00AD25AB" w:rsidRPr="00AD25AB" w:rsidRDefault="00AD25AB" w:rsidP="00AD25AB">
            <w:pPr>
              <w:spacing w:after="0"/>
              <w:rPr>
                <w:rFonts w:asciiTheme="minorHAnsi" w:eastAsia="MS Mincho" w:hAnsiTheme="minorHAnsi" w:cstheme="minorHAnsi"/>
                <w:b/>
                <w:lang w:eastAsia="ja-JP" w:bidi="mr-IN"/>
              </w:rPr>
            </w:pPr>
            <w:r w:rsidRPr="00AD25AB">
              <w:rPr>
                <w:rFonts w:asciiTheme="minorHAnsi" w:eastAsia="MS Mincho" w:hAnsiTheme="minorHAnsi" w:cstheme="minorHAnsi"/>
                <w:b/>
                <w:lang w:eastAsia="ja-JP" w:bidi="mr-IN"/>
              </w:rPr>
              <w:t>Cena za 1 ks (bez DPH)</w:t>
            </w:r>
          </w:p>
        </w:tc>
        <w:tc>
          <w:tcPr>
            <w:tcW w:w="4261" w:type="dxa"/>
            <w:gridSpan w:val="3"/>
            <w:tcBorders>
              <w:top w:val="single" w:sz="6" w:space="0" w:color="auto"/>
              <w:left w:val="single" w:sz="6" w:space="0" w:color="auto"/>
              <w:bottom w:val="single" w:sz="6" w:space="0" w:color="auto"/>
              <w:right w:val="single" w:sz="6" w:space="0" w:color="auto"/>
            </w:tcBorders>
            <w:shd w:val="clear" w:color="auto" w:fill="FFFF00"/>
            <w:vAlign w:val="center"/>
          </w:tcPr>
          <w:p w:rsidR="00AD25AB" w:rsidRPr="00491FFA" w:rsidRDefault="00AD25AB" w:rsidP="00AD25AB">
            <w:pPr>
              <w:spacing w:after="0"/>
              <w:jc w:val="center"/>
              <w:rPr>
                <w:rFonts w:asciiTheme="minorHAnsi" w:hAnsiTheme="minorHAnsi" w:cstheme="minorHAnsi"/>
                <w:b/>
                <w:color w:val="000000"/>
                <w:lang w:eastAsia="cs-CZ"/>
              </w:rPr>
            </w:pPr>
            <w:r w:rsidRPr="00491FFA">
              <w:rPr>
                <w:rFonts w:asciiTheme="minorHAnsi" w:hAnsiTheme="minorHAnsi" w:cstheme="minorHAnsi"/>
                <w:b/>
                <w:color w:val="000000"/>
                <w:lang w:eastAsia="cs-CZ"/>
              </w:rPr>
              <w:t>Kč</w:t>
            </w:r>
          </w:p>
        </w:tc>
      </w:tr>
    </w:tbl>
    <w:p w:rsidR="00883D52" w:rsidRDefault="00883D52" w:rsidP="00380EF7">
      <w:pPr>
        <w:spacing w:after="0"/>
        <w:rPr>
          <w:rFonts w:asciiTheme="minorHAnsi" w:hAnsiTheme="minorHAnsi" w:cstheme="minorHAnsi"/>
        </w:rPr>
      </w:pPr>
    </w:p>
    <w:p w:rsidR="001B1B23" w:rsidRDefault="001B1B23" w:rsidP="00380EF7">
      <w:pPr>
        <w:spacing w:after="0"/>
        <w:rPr>
          <w:rFonts w:asciiTheme="minorHAnsi" w:hAnsiTheme="minorHAnsi" w:cstheme="minorHAnsi"/>
        </w:rPr>
      </w:pPr>
    </w:p>
    <w:tbl>
      <w:tblPr>
        <w:tblStyle w:val="Mkatabulky"/>
        <w:tblW w:w="9072" w:type="dxa"/>
        <w:tblInd w:w="108" w:type="dxa"/>
        <w:tblLook w:val="04A0" w:firstRow="1" w:lastRow="0" w:firstColumn="1" w:lastColumn="0" w:noHBand="0" w:noVBand="1"/>
      </w:tblPr>
      <w:tblGrid>
        <w:gridCol w:w="5245"/>
        <w:gridCol w:w="3827"/>
      </w:tblGrid>
      <w:tr w:rsidR="00491FFA" w:rsidTr="00C60E5A">
        <w:trPr>
          <w:trHeight w:val="567"/>
        </w:trPr>
        <w:tc>
          <w:tcPr>
            <w:tcW w:w="5245" w:type="dxa"/>
            <w:vAlign w:val="center"/>
          </w:tcPr>
          <w:p w:rsidR="00491FFA" w:rsidRPr="00491FFA" w:rsidRDefault="00491FFA" w:rsidP="00F66BEB">
            <w:pPr>
              <w:spacing w:after="0"/>
              <w:rPr>
                <w:rFonts w:asciiTheme="minorHAnsi" w:hAnsiTheme="minorHAnsi" w:cstheme="minorHAnsi"/>
                <w:b/>
                <w:sz w:val="24"/>
                <w:szCs w:val="24"/>
              </w:rPr>
            </w:pPr>
            <w:r>
              <w:rPr>
                <w:rFonts w:asciiTheme="minorHAnsi" w:hAnsiTheme="minorHAnsi" w:cstheme="minorHAnsi"/>
                <w:b/>
                <w:sz w:val="24"/>
                <w:szCs w:val="24"/>
              </w:rPr>
              <w:t>Celková cena veřejné zakázky (bez DPH)</w:t>
            </w:r>
          </w:p>
        </w:tc>
        <w:tc>
          <w:tcPr>
            <w:tcW w:w="3827" w:type="dxa"/>
            <w:shd w:val="clear" w:color="auto" w:fill="FFFF00"/>
            <w:vAlign w:val="center"/>
          </w:tcPr>
          <w:p w:rsidR="00491FFA" w:rsidRPr="00491FFA" w:rsidRDefault="00491FFA" w:rsidP="00491FFA">
            <w:pPr>
              <w:spacing w:after="0"/>
              <w:jc w:val="center"/>
              <w:rPr>
                <w:rFonts w:asciiTheme="minorHAnsi" w:hAnsiTheme="minorHAnsi" w:cstheme="minorHAnsi"/>
                <w:b/>
                <w:sz w:val="24"/>
                <w:szCs w:val="24"/>
              </w:rPr>
            </w:pPr>
            <w:r>
              <w:rPr>
                <w:rFonts w:asciiTheme="minorHAnsi" w:hAnsiTheme="minorHAnsi" w:cstheme="minorHAnsi"/>
                <w:b/>
                <w:sz w:val="24"/>
                <w:szCs w:val="24"/>
              </w:rPr>
              <w:t>Kč</w:t>
            </w:r>
          </w:p>
        </w:tc>
      </w:tr>
    </w:tbl>
    <w:p w:rsidR="00491FFA" w:rsidRDefault="00491FFA" w:rsidP="00380EF7">
      <w:pPr>
        <w:spacing w:after="0"/>
        <w:rPr>
          <w:rFonts w:asciiTheme="minorHAnsi" w:hAnsiTheme="minorHAnsi" w:cstheme="minorHAnsi"/>
        </w:rPr>
      </w:pPr>
    </w:p>
    <w:p w:rsidR="001B1B23" w:rsidRDefault="001B1B23" w:rsidP="00380EF7">
      <w:pPr>
        <w:spacing w:after="0"/>
        <w:rPr>
          <w:rFonts w:asciiTheme="minorHAnsi" w:hAnsiTheme="minorHAnsi" w:cstheme="minorHAnsi"/>
        </w:rPr>
      </w:pPr>
    </w:p>
    <w:p w:rsidR="00C60E5A" w:rsidRPr="00C60E5A" w:rsidRDefault="00C60E5A" w:rsidP="00C60E5A">
      <w:pPr>
        <w:jc w:val="both"/>
        <w:rPr>
          <w:rFonts w:asciiTheme="minorHAnsi" w:hAnsiTheme="minorHAnsi" w:cstheme="minorHAnsi"/>
        </w:rPr>
      </w:pPr>
      <w:r w:rsidRPr="00C60E5A">
        <w:rPr>
          <w:rFonts w:asciiTheme="minorHAnsi" w:hAnsiTheme="minorHAnsi" w:cstheme="minorHAnsi"/>
        </w:rPr>
        <w:t xml:space="preserve">V databázi výrobce musí být </w:t>
      </w:r>
      <w:r w:rsidR="001B1B23">
        <w:rPr>
          <w:rFonts w:asciiTheme="minorHAnsi" w:hAnsiTheme="minorHAnsi" w:cstheme="minorHAnsi"/>
        </w:rPr>
        <w:t>z</w:t>
      </w:r>
      <w:r w:rsidRPr="00C60E5A">
        <w:rPr>
          <w:rFonts w:asciiTheme="minorHAnsi" w:hAnsiTheme="minorHAnsi" w:cstheme="minorHAnsi"/>
        </w:rPr>
        <w:t xml:space="preserve">adavatel veden jako první uživatel zboží. Zadavatel požaduje originální a nová zařízení. </w:t>
      </w:r>
      <w:r>
        <w:rPr>
          <w:rFonts w:asciiTheme="minorHAnsi" w:hAnsiTheme="minorHAnsi" w:cstheme="minorHAnsi"/>
        </w:rPr>
        <w:t>Účastník</w:t>
      </w:r>
      <w:r w:rsidRPr="00C60E5A">
        <w:rPr>
          <w:rFonts w:asciiTheme="minorHAnsi" w:hAnsiTheme="minorHAnsi" w:cstheme="minorHAnsi"/>
        </w:rPr>
        <w:t xml:space="preserve"> je povinen doložit potvrzení od výrobce o určení dodávaného HW pro evropský trh a </w:t>
      </w:r>
      <w:r w:rsidR="001B1B23">
        <w:rPr>
          <w:rFonts w:asciiTheme="minorHAnsi" w:hAnsiTheme="minorHAnsi" w:cstheme="minorHAnsi"/>
        </w:rPr>
        <w:t>z</w:t>
      </w:r>
      <w:r w:rsidRPr="00C60E5A">
        <w:rPr>
          <w:rFonts w:asciiTheme="minorHAnsi" w:hAnsiTheme="minorHAnsi" w:cstheme="minorHAnsi"/>
        </w:rPr>
        <w:t>adavatele (včetn</w:t>
      </w:r>
      <w:r w:rsidR="00454400">
        <w:rPr>
          <w:rFonts w:asciiTheme="minorHAnsi" w:hAnsiTheme="minorHAnsi" w:cstheme="minorHAnsi"/>
        </w:rPr>
        <w:t>ě</w:t>
      </w:r>
      <w:r w:rsidRPr="00C60E5A">
        <w:rPr>
          <w:rFonts w:asciiTheme="minorHAnsi" w:hAnsiTheme="minorHAnsi" w:cstheme="minorHAnsi"/>
        </w:rPr>
        <w:t xml:space="preserve"> sériových čísel dodávaných zařízení), pokud ho o to </w:t>
      </w:r>
      <w:r w:rsidR="001B1B23">
        <w:rPr>
          <w:rFonts w:asciiTheme="minorHAnsi" w:hAnsiTheme="minorHAnsi" w:cstheme="minorHAnsi"/>
        </w:rPr>
        <w:t>z</w:t>
      </w:r>
      <w:r w:rsidRPr="00C60E5A">
        <w:rPr>
          <w:rFonts w:asciiTheme="minorHAnsi" w:hAnsiTheme="minorHAnsi" w:cstheme="minorHAnsi"/>
        </w:rPr>
        <w:t xml:space="preserve">adavatel při dodání zařízení požádá. </w:t>
      </w:r>
    </w:p>
    <w:p w:rsidR="00C60E5A" w:rsidRPr="00C60E5A" w:rsidRDefault="00C60E5A" w:rsidP="00C60E5A">
      <w:pPr>
        <w:jc w:val="both"/>
        <w:rPr>
          <w:rFonts w:asciiTheme="minorHAnsi" w:hAnsiTheme="minorHAnsi" w:cstheme="minorHAnsi"/>
        </w:rPr>
      </w:pPr>
      <w:r>
        <w:rPr>
          <w:rFonts w:asciiTheme="minorHAnsi" w:hAnsiTheme="minorHAnsi" w:cstheme="minorHAnsi"/>
        </w:rPr>
        <w:t>Účastník</w:t>
      </w:r>
      <w:r w:rsidRPr="00C60E5A">
        <w:rPr>
          <w:rFonts w:asciiTheme="minorHAnsi" w:hAnsiTheme="minorHAnsi" w:cstheme="minorHAnsi"/>
        </w:rPr>
        <w:t xml:space="preserve"> poskytne </w:t>
      </w:r>
      <w:r w:rsidR="001B1B23">
        <w:rPr>
          <w:rFonts w:asciiTheme="minorHAnsi" w:hAnsiTheme="minorHAnsi" w:cstheme="minorHAnsi"/>
        </w:rPr>
        <w:t>z</w:t>
      </w:r>
      <w:r w:rsidRPr="00C60E5A">
        <w:rPr>
          <w:rFonts w:asciiTheme="minorHAnsi" w:hAnsiTheme="minorHAnsi" w:cstheme="minorHAnsi"/>
        </w:rPr>
        <w:t xml:space="preserve">adavateli po dobu trvání </w:t>
      </w:r>
      <w:r>
        <w:rPr>
          <w:rFonts w:asciiTheme="minorHAnsi" w:hAnsiTheme="minorHAnsi" w:cstheme="minorHAnsi"/>
        </w:rPr>
        <w:t>záruky</w:t>
      </w:r>
      <w:r w:rsidRPr="00C60E5A">
        <w:rPr>
          <w:rFonts w:asciiTheme="minorHAnsi" w:hAnsiTheme="minorHAnsi" w:cstheme="minorHAnsi"/>
        </w:rPr>
        <w:t xml:space="preserve"> všechny relevantní SW </w:t>
      </w:r>
      <w:proofErr w:type="spellStart"/>
      <w:r w:rsidRPr="00C60E5A">
        <w:rPr>
          <w:rFonts w:asciiTheme="minorHAnsi" w:hAnsiTheme="minorHAnsi" w:cstheme="minorHAnsi"/>
        </w:rPr>
        <w:t>releases</w:t>
      </w:r>
      <w:proofErr w:type="spellEnd"/>
      <w:r w:rsidRPr="00C60E5A">
        <w:rPr>
          <w:rFonts w:asciiTheme="minorHAnsi" w:hAnsiTheme="minorHAnsi" w:cstheme="minorHAnsi"/>
        </w:rPr>
        <w:t xml:space="preserve"> a verze SW nabízené výrobcem tak, aby dodané řešení vyhovovalo zadání </w:t>
      </w:r>
      <w:r w:rsidR="001B1B23">
        <w:rPr>
          <w:rFonts w:asciiTheme="minorHAnsi" w:hAnsiTheme="minorHAnsi" w:cstheme="minorHAnsi"/>
        </w:rPr>
        <w:t>z</w:t>
      </w:r>
      <w:r w:rsidRPr="00C60E5A">
        <w:rPr>
          <w:rFonts w:asciiTheme="minorHAnsi" w:hAnsiTheme="minorHAnsi" w:cstheme="minorHAnsi"/>
        </w:rPr>
        <w:t xml:space="preserve">adavatele a fungovalo bez závad. </w:t>
      </w:r>
      <w:r w:rsidR="001B1B23">
        <w:rPr>
          <w:rFonts w:asciiTheme="minorHAnsi" w:hAnsiTheme="minorHAnsi" w:cstheme="minorHAnsi"/>
        </w:rPr>
        <w:t>Účastník</w:t>
      </w:r>
      <w:r w:rsidRPr="00C60E5A">
        <w:rPr>
          <w:rFonts w:asciiTheme="minorHAnsi" w:hAnsiTheme="minorHAnsi" w:cstheme="minorHAnsi"/>
        </w:rPr>
        <w:t xml:space="preserve"> se zároveň zavazuje informovat </w:t>
      </w:r>
      <w:r w:rsidR="001B1B23">
        <w:rPr>
          <w:rFonts w:asciiTheme="minorHAnsi" w:hAnsiTheme="minorHAnsi" w:cstheme="minorHAnsi"/>
        </w:rPr>
        <w:t>z</w:t>
      </w:r>
      <w:r w:rsidRPr="00C60E5A">
        <w:rPr>
          <w:rFonts w:asciiTheme="minorHAnsi" w:hAnsiTheme="minorHAnsi" w:cstheme="minorHAnsi"/>
        </w:rPr>
        <w:t xml:space="preserve">adavatele o nových verzích SW a funkčnostech, které mohou rozšiřovat dodané řešení způsobem, který </w:t>
      </w:r>
      <w:r w:rsidR="001B1B23">
        <w:rPr>
          <w:rFonts w:asciiTheme="minorHAnsi" w:hAnsiTheme="minorHAnsi" w:cstheme="minorHAnsi"/>
        </w:rPr>
        <w:t>z</w:t>
      </w:r>
      <w:r w:rsidRPr="00C60E5A">
        <w:rPr>
          <w:rFonts w:asciiTheme="minorHAnsi" w:hAnsiTheme="minorHAnsi" w:cstheme="minorHAnsi"/>
        </w:rPr>
        <w:t xml:space="preserve">adavatel shledá ve shodě s potřebami dalšího rozvoje dodaného řešení. </w:t>
      </w:r>
      <w:r w:rsidR="001B1B23">
        <w:rPr>
          <w:rFonts w:asciiTheme="minorHAnsi" w:hAnsiTheme="minorHAnsi" w:cstheme="minorHAnsi"/>
        </w:rPr>
        <w:t>Účastník</w:t>
      </w:r>
      <w:r w:rsidRPr="00C60E5A">
        <w:rPr>
          <w:rFonts w:asciiTheme="minorHAnsi" w:hAnsiTheme="minorHAnsi" w:cstheme="minorHAnsi"/>
        </w:rPr>
        <w:t xml:space="preserve"> se dále zavazuje získat potřebné SW produkty legálním způsobem za podmínek stanovených výrobcem zařízení. </w:t>
      </w:r>
    </w:p>
    <w:p w:rsidR="00C60E5A" w:rsidRPr="00C60E5A" w:rsidRDefault="00C60E5A" w:rsidP="00C60E5A">
      <w:pPr>
        <w:jc w:val="both"/>
        <w:rPr>
          <w:rFonts w:asciiTheme="minorHAnsi" w:hAnsiTheme="minorHAnsi" w:cstheme="minorHAnsi"/>
        </w:rPr>
      </w:pPr>
      <w:r w:rsidRPr="00C60E5A">
        <w:rPr>
          <w:rFonts w:asciiTheme="minorHAnsi" w:hAnsiTheme="minorHAnsi" w:cstheme="minorHAnsi"/>
        </w:rPr>
        <w:t xml:space="preserve">Zároveň je </w:t>
      </w:r>
      <w:r w:rsidR="001B1B23">
        <w:rPr>
          <w:rFonts w:asciiTheme="minorHAnsi" w:hAnsiTheme="minorHAnsi" w:cstheme="minorHAnsi"/>
        </w:rPr>
        <w:t>účastník</w:t>
      </w:r>
      <w:r w:rsidRPr="00C60E5A">
        <w:rPr>
          <w:rFonts w:asciiTheme="minorHAnsi" w:hAnsiTheme="minorHAnsi" w:cstheme="minorHAnsi"/>
        </w:rPr>
        <w:t xml:space="preserve"> povinen zajistit </w:t>
      </w:r>
      <w:r w:rsidR="001B1B23">
        <w:rPr>
          <w:rFonts w:asciiTheme="minorHAnsi" w:hAnsiTheme="minorHAnsi" w:cstheme="minorHAnsi"/>
        </w:rPr>
        <w:t>z</w:t>
      </w:r>
      <w:r w:rsidRPr="00C60E5A">
        <w:rPr>
          <w:rFonts w:asciiTheme="minorHAnsi" w:hAnsiTheme="minorHAnsi" w:cstheme="minorHAnsi"/>
        </w:rPr>
        <w:t xml:space="preserve">adavateli přistup k dokumentaci výrobce zařízení a znalostní bázi, kterou výrobce v rámci své podpory poskytuje. </w:t>
      </w:r>
    </w:p>
    <w:p w:rsidR="00C60E5A" w:rsidRPr="008C3E99" w:rsidRDefault="001B1B23" w:rsidP="00C60E5A">
      <w:pPr>
        <w:jc w:val="both"/>
        <w:rPr>
          <w:rFonts w:asciiTheme="minorHAnsi" w:hAnsiTheme="minorHAnsi" w:cstheme="minorHAnsi"/>
        </w:rPr>
      </w:pPr>
      <w:r>
        <w:rPr>
          <w:rFonts w:asciiTheme="minorHAnsi" w:hAnsiTheme="minorHAnsi" w:cstheme="minorHAnsi"/>
        </w:rPr>
        <w:t>Účastník</w:t>
      </w:r>
      <w:r w:rsidR="00C60E5A" w:rsidRPr="00C60E5A">
        <w:rPr>
          <w:rFonts w:asciiTheme="minorHAnsi" w:hAnsiTheme="minorHAnsi" w:cstheme="minorHAnsi"/>
        </w:rPr>
        <w:t xml:space="preserve"> je povinen při dodávce zboží řádným způsobem uzavřít dohodu o podpoře s výrobcem, aby v případě závady na dodaném software, kterou není </w:t>
      </w:r>
      <w:r>
        <w:rPr>
          <w:rFonts w:asciiTheme="minorHAnsi" w:hAnsiTheme="minorHAnsi" w:cstheme="minorHAnsi"/>
        </w:rPr>
        <w:t>účastník</w:t>
      </w:r>
      <w:r w:rsidR="00C60E5A" w:rsidRPr="00C60E5A">
        <w:rPr>
          <w:rFonts w:asciiTheme="minorHAnsi" w:hAnsiTheme="minorHAnsi" w:cstheme="minorHAnsi"/>
        </w:rPr>
        <w:t xml:space="preserve"> schopen sám odstranit, bylo možné tuto závadu eskalovat přímo k technické podpoře výrobce zařízení. Zadavatel musí mít možnost si sám legálně stahovat nové verze software přímo ze stránek výrobce na základě zaregistrování čísla aktivovaného servisního kontraktu.</w:t>
      </w:r>
    </w:p>
    <w:sectPr w:rsidR="00C60E5A" w:rsidRPr="008C3E99" w:rsidSect="00825BE8">
      <w:headerReference w:type="default" r:id="rId8"/>
      <w:footerReference w:type="default" r:id="rId9"/>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B32" w:rsidRDefault="00FB4B32" w:rsidP="00825BE8">
      <w:pPr>
        <w:spacing w:after="0" w:line="240" w:lineRule="auto"/>
      </w:pPr>
      <w:r>
        <w:separator/>
      </w:r>
    </w:p>
  </w:endnote>
  <w:endnote w:type="continuationSeparator" w:id="0">
    <w:p w:rsidR="00FB4B32" w:rsidRDefault="00FB4B32" w:rsidP="0082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150524"/>
      <w:docPartObj>
        <w:docPartGallery w:val="Page Numbers (Bottom of Page)"/>
        <w:docPartUnique/>
      </w:docPartObj>
    </w:sdtPr>
    <w:sdtEndPr>
      <w:rPr>
        <w:sz w:val="18"/>
        <w:szCs w:val="18"/>
      </w:rPr>
    </w:sdtEndPr>
    <w:sdtContent>
      <w:p w:rsidR="00F04194" w:rsidRPr="007B2BB9" w:rsidRDefault="00F04194">
        <w:pPr>
          <w:pStyle w:val="Zpat"/>
          <w:jc w:val="center"/>
          <w:rPr>
            <w:sz w:val="18"/>
            <w:szCs w:val="18"/>
          </w:rPr>
        </w:pPr>
        <w:r w:rsidRPr="007B2BB9">
          <w:rPr>
            <w:sz w:val="18"/>
            <w:szCs w:val="18"/>
          </w:rPr>
          <w:fldChar w:fldCharType="begin"/>
        </w:r>
        <w:r w:rsidRPr="007B2BB9">
          <w:rPr>
            <w:sz w:val="18"/>
            <w:szCs w:val="18"/>
          </w:rPr>
          <w:instrText>PAGE   \* MERGEFORMAT</w:instrText>
        </w:r>
        <w:r w:rsidRPr="007B2BB9">
          <w:rPr>
            <w:sz w:val="18"/>
            <w:szCs w:val="18"/>
          </w:rPr>
          <w:fldChar w:fldCharType="separate"/>
        </w:r>
        <w:r w:rsidR="00A135FC">
          <w:rPr>
            <w:noProof/>
            <w:sz w:val="18"/>
            <w:szCs w:val="18"/>
          </w:rPr>
          <w:t>9</w:t>
        </w:r>
        <w:r w:rsidRPr="007B2BB9">
          <w:rPr>
            <w:sz w:val="18"/>
            <w:szCs w:val="18"/>
          </w:rPr>
          <w:fldChar w:fldCharType="end"/>
        </w:r>
      </w:p>
    </w:sdtContent>
  </w:sdt>
  <w:p w:rsidR="00F04194" w:rsidRDefault="00F0419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B32" w:rsidRDefault="00FB4B32" w:rsidP="00825BE8">
      <w:pPr>
        <w:spacing w:after="0" w:line="240" w:lineRule="auto"/>
      </w:pPr>
      <w:r>
        <w:separator/>
      </w:r>
    </w:p>
  </w:footnote>
  <w:footnote w:type="continuationSeparator" w:id="0">
    <w:p w:rsidR="00FB4B32" w:rsidRDefault="00FB4B32" w:rsidP="00825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94" w:rsidRDefault="00F04194" w:rsidP="00825BE8">
    <w:pPr>
      <w:spacing w:after="0"/>
      <w:jc w:val="right"/>
      <w:rPr>
        <w:i/>
        <w:sz w:val="20"/>
        <w:szCs w:val="20"/>
      </w:rPr>
    </w:pPr>
    <w:r>
      <w:rPr>
        <w:i/>
        <w:sz w:val="20"/>
        <w:szCs w:val="20"/>
      </w:rPr>
      <w:t>Příloha č. 1</w:t>
    </w:r>
    <w:r w:rsidRPr="00825BE8">
      <w:rPr>
        <w:i/>
        <w:sz w:val="20"/>
        <w:szCs w:val="20"/>
      </w:rPr>
      <w:t>: Technická specifikace</w:t>
    </w:r>
    <w:r>
      <w:rPr>
        <w:i/>
        <w:sz w:val="20"/>
        <w:szCs w:val="20"/>
      </w:rPr>
      <w:t xml:space="preserve"> zařízení</w:t>
    </w:r>
    <w:r w:rsidRPr="00825BE8">
      <w:rPr>
        <w:i/>
        <w:sz w:val="20"/>
        <w:szCs w:val="20"/>
      </w:rPr>
      <w:t xml:space="preserve"> a cenová kalkulace</w:t>
    </w:r>
  </w:p>
  <w:p w:rsidR="00F04194" w:rsidRPr="00825BE8" w:rsidRDefault="00F04194" w:rsidP="00825BE8">
    <w:pPr>
      <w:pStyle w:val="Zhlav"/>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33239"/>
    <w:multiLevelType w:val="hybridMultilevel"/>
    <w:tmpl w:val="7144BB3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5D596FA4"/>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7F64784A"/>
    <w:multiLevelType w:val="hybridMultilevel"/>
    <w:tmpl w:val="19123C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9B"/>
    <w:rsid w:val="000D2F83"/>
    <w:rsid w:val="00134353"/>
    <w:rsid w:val="00145D06"/>
    <w:rsid w:val="001B1B23"/>
    <w:rsid w:val="001F59E2"/>
    <w:rsid w:val="0020647A"/>
    <w:rsid w:val="00300C71"/>
    <w:rsid w:val="00321E9B"/>
    <w:rsid w:val="00380EF7"/>
    <w:rsid w:val="00420D81"/>
    <w:rsid w:val="00454400"/>
    <w:rsid w:val="004578E0"/>
    <w:rsid w:val="00491FFA"/>
    <w:rsid w:val="004A0F98"/>
    <w:rsid w:val="0056707E"/>
    <w:rsid w:val="006D5093"/>
    <w:rsid w:val="007B2BB9"/>
    <w:rsid w:val="007C3C3E"/>
    <w:rsid w:val="00825BE8"/>
    <w:rsid w:val="00883D52"/>
    <w:rsid w:val="008C3E99"/>
    <w:rsid w:val="008F5F5C"/>
    <w:rsid w:val="009302D4"/>
    <w:rsid w:val="009C1F3C"/>
    <w:rsid w:val="009C7DB5"/>
    <w:rsid w:val="00A06282"/>
    <w:rsid w:val="00A135FC"/>
    <w:rsid w:val="00AD25AB"/>
    <w:rsid w:val="00B03044"/>
    <w:rsid w:val="00B601C0"/>
    <w:rsid w:val="00B821B6"/>
    <w:rsid w:val="00C60E5A"/>
    <w:rsid w:val="00C9430B"/>
    <w:rsid w:val="00D2735B"/>
    <w:rsid w:val="00DC4DA5"/>
    <w:rsid w:val="00DC5198"/>
    <w:rsid w:val="00E1049A"/>
    <w:rsid w:val="00E85267"/>
    <w:rsid w:val="00F04194"/>
    <w:rsid w:val="00F45175"/>
    <w:rsid w:val="00F66BEB"/>
    <w:rsid w:val="00FB1819"/>
    <w:rsid w:val="00FB4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049A"/>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E1049A"/>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E1049A"/>
    <w:pPr>
      <w:keepNext/>
      <w:keepLines/>
      <w:numPr>
        <w:ilvl w:val="1"/>
        <w:numId w:val="1"/>
      </w:numPr>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
    <w:unhideWhenUsed/>
    <w:qFormat/>
    <w:rsid w:val="00E1049A"/>
    <w:pPr>
      <w:keepNext/>
      <w:keepLines/>
      <w:numPr>
        <w:ilvl w:val="2"/>
        <w:numId w:val="1"/>
      </w:numPr>
      <w:spacing w:before="200" w:after="0"/>
      <w:outlineLvl w:val="2"/>
    </w:pPr>
    <w:rPr>
      <w:rFonts w:ascii="Cambria" w:eastAsia="Times New Roman" w:hAnsi="Cambria"/>
      <w:b/>
      <w:bCs/>
      <w:color w:val="4F81BD"/>
    </w:rPr>
  </w:style>
  <w:style w:type="paragraph" w:styleId="Nadpis4">
    <w:name w:val="heading 4"/>
    <w:basedOn w:val="Normln"/>
    <w:next w:val="Normln"/>
    <w:link w:val="Nadpis4Char"/>
    <w:uiPriority w:val="9"/>
    <w:unhideWhenUsed/>
    <w:qFormat/>
    <w:rsid w:val="00E1049A"/>
    <w:pPr>
      <w:keepNext/>
      <w:keepLines/>
      <w:numPr>
        <w:ilvl w:val="3"/>
        <w:numId w:val="1"/>
      </w:numPr>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uiPriority w:val="9"/>
    <w:semiHidden/>
    <w:unhideWhenUsed/>
    <w:qFormat/>
    <w:rsid w:val="00E1049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E1049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E1049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1049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E1049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049A"/>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uiPriority w:val="9"/>
    <w:rsid w:val="00E1049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E1049A"/>
    <w:rPr>
      <w:rFonts w:ascii="Cambria" w:eastAsia="Times New Roman" w:hAnsi="Cambria" w:cs="Times New Roman"/>
      <w:b/>
      <w:bCs/>
      <w:color w:val="4F81BD"/>
    </w:rPr>
  </w:style>
  <w:style w:type="character" w:customStyle="1" w:styleId="Nadpis4Char">
    <w:name w:val="Nadpis 4 Char"/>
    <w:basedOn w:val="Standardnpsmoodstavce"/>
    <w:link w:val="Nadpis4"/>
    <w:uiPriority w:val="9"/>
    <w:rsid w:val="00E1049A"/>
    <w:rPr>
      <w:rFonts w:ascii="Cambria" w:eastAsia="Times New Roman" w:hAnsi="Cambria" w:cs="Times New Roman"/>
      <w:b/>
      <w:bCs/>
      <w:i/>
      <w:iCs/>
      <w:color w:val="4F81BD"/>
    </w:rPr>
  </w:style>
  <w:style w:type="character" w:customStyle="1" w:styleId="Nadpis5Char">
    <w:name w:val="Nadpis 5 Char"/>
    <w:basedOn w:val="Standardnpsmoodstavce"/>
    <w:link w:val="Nadpis5"/>
    <w:uiPriority w:val="9"/>
    <w:semiHidden/>
    <w:rsid w:val="00E1049A"/>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E1049A"/>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E1049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E1049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E1049A"/>
    <w:rPr>
      <w:rFonts w:asciiTheme="majorHAnsi" w:eastAsiaTheme="majorEastAsia" w:hAnsiTheme="majorHAnsi" w:cstheme="majorBidi"/>
      <w:i/>
      <w:iCs/>
      <w:color w:val="404040" w:themeColor="text1" w:themeTint="BF"/>
      <w:sz w:val="20"/>
      <w:szCs w:val="20"/>
    </w:rPr>
  </w:style>
  <w:style w:type="paragraph" w:styleId="Titulek">
    <w:name w:val="caption"/>
    <w:aliases w:val="(MYCOM Legend)"/>
    <w:basedOn w:val="Normln"/>
    <w:next w:val="Normln"/>
    <w:link w:val="TitulekChar"/>
    <w:qFormat/>
    <w:rsid w:val="00E1049A"/>
    <w:pPr>
      <w:keepNext/>
      <w:spacing w:before="240" w:after="120" w:line="240" w:lineRule="auto"/>
    </w:pPr>
    <w:rPr>
      <w:rFonts w:ascii="Arial" w:eastAsia="Times New Roman" w:hAnsi="Arial"/>
      <w:i/>
      <w:sz w:val="16"/>
      <w:szCs w:val="20"/>
    </w:rPr>
  </w:style>
  <w:style w:type="character" w:customStyle="1" w:styleId="TitulekChar">
    <w:name w:val="Titulek Char"/>
    <w:aliases w:val="(MYCOM Legend) Char"/>
    <w:link w:val="Titulek"/>
    <w:rsid w:val="00E1049A"/>
    <w:rPr>
      <w:rFonts w:ascii="Arial" w:eastAsia="Times New Roman" w:hAnsi="Arial" w:cs="Times New Roman"/>
      <w:i/>
      <w:sz w:val="16"/>
      <w:szCs w:val="20"/>
    </w:rPr>
  </w:style>
  <w:style w:type="paragraph" w:styleId="Textbubliny">
    <w:name w:val="Balloon Text"/>
    <w:basedOn w:val="Normln"/>
    <w:link w:val="TextbublinyChar"/>
    <w:uiPriority w:val="99"/>
    <w:semiHidden/>
    <w:unhideWhenUsed/>
    <w:rsid w:val="008F5F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5F5C"/>
    <w:rPr>
      <w:rFonts w:ascii="Tahoma" w:eastAsia="Calibri" w:hAnsi="Tahoma" w:cs="Tahoma"/>
      <w:sz w:val="16"/>
      <w:szCs w:val="16"/>
    </w:rPr>
  </w:style>
  <w:style w:type="paragraph" w:styleId="Odstavecseseznamem">
    <w:name w:val="List Paragraph"/>
    <w:basedOn w:val="Normln"/>
    <w:uiPriority w:val="34"/>
    <w:qFormat/>
    <w:rsid w:val="00DC5198"/>
    <w:pPr>
      <w:ind w:left="720"/>
      <w:contextualSpacing/>
    </w:pPr>
  </w:style>
  <w:style w:type="paragraph" w:styleId="Zhlav">
    <w:name w:val="header"/>
    <w:basedOn w:val="Normln"/>
    <w:link w:val="ZhlavChar"/>
    <w:uiPriority w:val="99"/>
    <w:unhideWhenUsed/>
    <w:rsid w:val="00825B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BE8"/>
    <w:rPr>
      <w:rFonts w:ascii="Calibri" w:eastAsia="Calibri" w:hAnsi="Calibri" w:cs="Times New Roman"/>
    </w:rPr>
  </w:style>
  <w:style w:type="paragraph" w:styleId="Zpat">
    <w:name w:val="footer"/>
    <w:basedOn w:val="Normln"/>
    <w:link w:val="ZpatChar"/>
    <w:uiPriority w:val="99"/>
    <w:unhideWhenUsed/>
    <w:rsid w:val="00825BE8"/>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BE8"/>
    <w:rPr>
      <w:rFonts w:ascii="Calibri" w:eastAsia="Calibri" w:hAnsi="Calibri" w:cs="Times New Roman"/>
    </w:rPr>
  </w:style>
  <w:style w:type="table" w:styleId="Mkatabulky">
    <w:name w:val="Table Grid"/>
    <w:basedOn w:val="Normlntabulka"/>
    <w:uiPriority w:val="39"/>
    <w:rsid w:val="0088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049A"/>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E1049A"/>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E1049A"/>
    <w:pPr>
      <w:keepNext/>
      <w:keepLines/>
      <w:numPr>
        <w:ilvl w:val="1"/>
        <w:numId w:val="1"/>
      </w:numPr>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
    <w:unhideWhenUsed/>
    <w:qFormat/>
    <w:rsid w:val="00E1049A"/>
    <w:pPr>
      <w:keepNext/>
      <w:keepLines/>
      <w:numPr>
        <w:ilvl w:val="2"/>
        <w:numId w:val="1"/>
      </w:numPr>
      <w:spacing w:before="200" w:after="0"/>
      <w:outlineLvl w:val="2"/>
    </w:pPr>
    <w:rPr>
      <w:rFonts w:ascii="Cambria" w:eastAsia="Times New Roman" w:hAnsi="Cambria"/>
      <w:b/>
      <w:bCs/>
      <w:color w:val="4F81BD"/>
    </w:rPr>
  </w:style>
  <w:style w:type="paragraph" w:styleId="Nadpis4">
    <w:name w:val="heading 4"/>
    <w:basedOn w:val="Normln"/>
    <w:next w:val="Normln"/>
    <w:link w:val="Nadpis4Char"/>
    <w:uiPriority w:val="9"/>
    <w:unhideWhenUsed/>
    <w:qFormat/>
    <w:rsid w:val="00E1049A"/>
    <w:pPr>
      <w:keepNext/>
      <w:keepLines/>
      <w:numPr>
        <w:ilvl w:val="3"/>
        <w:numId w:val="1"/>
      </w:numPr>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uiPriority w:val="9"/>
    <w:semiHidden/>
    <w:unhideWhenUsed/>
    <w:qFormat/>
    <w:rsid w:val="00E1049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E1049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E1049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1049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E1049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049A"/>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uiPriority w:val="9"/>
    <w:rsid w:val="00E1049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E1049A"/>
    <w:rPr>
      <w:rFonts w:ascii="Cambria" w:eastAsia="Times New Roman" w:hAnsi="Cambria" w:cs="Times New Roman"/>
      <w:b/>
      <w:bCs/>
      <w:color w:val="4F81BD"/>
    </w:rPr>
  </w:style>
  <w:style w:type="character" w:customStyle="1" w:styleId="Nadpis4Char">
    <w:name w:val="Nadpis 4 Char"/>
    <w:basedOn w:val="Standardnpsmoodstavce"/>
    <w:link w:val="Nadpis4"/>
    <w:uiPriority w:val="9"/>
    <w:rsid w:val="00E1049A"/>
    <w:rPr>
      <w:rFonts w:ascii="Cambria" w:eastAsia="Times New Roman" w:hAnsi="Cambria" w:cs="Times New Roman"/>
      <w:b/>
      <w:bCs/>
      <w:i/>
      <w:iCs/>
      <w:color w:val="4F81BD"/>
    </w:rPr>
  </w:style>
  <w:style w:type="character" w:customStyle="1" w:styleId="Nadpis5Char">
    <w:name w:val="Nadpis 5 Char"/>
    <w:basedOn w:val="Standardnpsmoodstavce"/>
    <w:link w:val="Nadpis5"/>
    <w:uiPriority w:val="9"/>
    <w:semiHidden/>
    <w:rsid w:val="00E1049A"/>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E1049A"/>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E1049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E1049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E1049A"/>
    <w:rPr>
      <w:rFonts w:asciiTheme="majorHAnsi" w:eastAsiaTheme="majorEastAsia" w:hAnsiTheme="majorHAnsi" w:cstheme="majorBidi"/>
      <w:i/>
      <w:iCs/>
      <w:color w:val="404040" w:themeColor="text1" w:themeTint="BF"/>
      <w:sz w:val="20"/>
      <w:szCs w:val="20"/>
    </w:rPr>
  </w:style>
  <w:style w:type="paragraph" w:styleId="Titulek">
    <w:name w:val="caption"/>
    <w:aliases w:val="(MYCOM Legend)"/>
    <w:basedOn w:val="Normln"/>
    <w:next w:val="Normln"/>
    <w:link w:val="TitulekChar"/>
    <w:qFormat/>
    <w:rsid w:val="00E1049A"/>
    <w:pPr>
      <w:keepNext/>
      <w:spacing w:before="240" w:after="120" w:line="240" w:lineRule="auto"/>
    </w:pPr>
    <w:rPr>
      <w:rFonts w:ascii="Arial" w:eastAsia="Times New Roman" w:hAnsi="Arial"/>
      <w:i/>
      <w:sz w:val="16"/>
      <w:szCs w:val="20"/>
    </w:rPr>
  </w:style>
  <w:style w:type="character" w:customStyle="1" w:styleId="TitulekChar">
    <w:name w:val="Titulek Char"/>
    <w:aliases w:val="(MYCOM Legend) Char"/>
    <w:link w:val="Titulek"/>
    <w:rsid w:val="00E1049A"/>
    <w:rPr>
      <w:rFonts w:ascii="Arial" w:eastAsia="Times New Roman" w:hAnsi="Arial" w:cs="Times New Roman"/>
      <w:i/>
      <w:sz w:val="16"/>
      <w:szCs w:val="20"/>
    </w:rPr>
  </w:style>
  <w:style w:type="paragraph" w:styleId="Textbubliny">
    <w:name w:val="Balloon Text"/>
    <w:basedOn w:val="Normln"/>
    <w:link w:val="TextbublinyChar"/>
    <w:uiPriority w:val="99"/>
    <w:semiHidden/>
    <w:unhideWhenUsed/>
    <w:rsid w:val="008F5F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5F5C"/>
    <w:rPr>
      <w:rFonts w:ascii="Tahoma" w:eastAsia="Calibri" w:hAnsi="Tahoma" w:cs="Tahoma"/>
      <w:sz w:val="16"/>
      <w:szCs w:val="16"/>
    </w:rPr>
  </w:style>
  <w:style w:type="paragraph" w:styleId="Odstavecseseznamem">
    <w:name w:val="List Paragraph"/>
    <w:basedOn w:val="Normln"/>
    <w:uiPriority w:val="34"/>
    <w:qFormat/>
    <w:rsid w:val="00DC5198"/>
    <w:pPr>
      <w:ind w:left="720"/>
      <w:contextualSpacing/>
    </w:pPr>
  </w:style>
  <w:style w:type="paragraph" w:styleId="Zhlav">
    <w:name w:val="header"/>
    <w:basedOn w:val="Normln"/>
    <w:link w:val="ZhlavChar"/>
    <w:uiPriority w:val="99"/>
    <w:unhideWhenUsed/>
    <w:rsid w:val="00825B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BE8"/>
    <w:rPr>
      <w:rFonts w:ascii="Calibri" w:eastAsia="Calibri" w:hAnsi="Calibri" w:cs="Times New Roman"/>
    </w:rPr>
  </w:style>
  <w:style w:type="paragraph" w:styleId="Zpat">
    <w:name w:val="footer"/>
    <w:basedOn w:val="Normln"/>
    <w:link w:val="ZpatChar"/>
    <w:uiPriority w:val="99"/>
    <w:unhideWhenUsed/>
    <w:rsid w:val="00825BE8"/>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BE8"/>
    <w:rPr>
      <w:rFonts w:ascii="Calibri" w:eastAsia="Calibri" w:hAnsi="Calibri" w:cs="Times New Roman"/>
    </w:rPr>
  </w:style>
  <w:style w:type="table" w:styleId="Mkatabulky">
    <w:name w:val="Table Grid"/>
    <w:basedOn w:val="Normlntabulka"/>
    <w:uiPriority w:val="39"/>
    <w:rsid w:val="0088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2091</Words>
  <Characters>12337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Janáčkova akademie múzických umění v Brně</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 Spacil</dc:creator>
  <cp:lastModifiedBy>Helena Korabova</cp:lastModifiedBy>
  <cp:revision>2</cp:revision>
  <dcterms:created xsi:type="dcterms:W3CDTF">2018-06-25T09:46:00Z</dcterms:created>
  <dcterms:modified xsi:type="dcterms:W3CDTF">2018-06-25T09:46:00Z</dcterms:modified>
</cp:coreProperties>
</file>