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21518D1E" w14:textId="4803763E" w:rsidR="001A1D6A" w:rsidRPr="00A66783" w:rsidRDefault="001A1D6A" w:rsidP="001A1D6A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</w:pPr>
      <w:bookmarkStart w:id="0" w:name="Název_zakázky1"/>
      <w:bookmarkStart w:id="1" w:name="_Hlk70077114"/>
      <w:bookmarkEnd w:id="0"/>
      <w:r>
        <w:rPr>
          <w:rFonts w:ascii="Arial" w:hAnsi="Arial" w:cs="Arial"/>
          <w:b/>
          <w:bCs/>
          <w:spacing w:val="30"/>
          <w:sz w:val="26"/>
          <w:szCs w:val="26"/>
        </w:rPr>
        <w:t xml:space="preserve">„SP </w:t>
      </w:r>
      <w:r w:rsidR="00D46B30">
        <w:rPr>
          <w:rFonts w:ascii="Arial" w:hAnsi="Arial" w:cs="Arial"/>
          <w:b/>
          <w:bCs/>
          <w:spacing w:val="30"/>
          <w:sz w:val="26"/>
          <w:szCs w:val="26"/>
        </w:rPr>
        <w:t>8</w:t>
      </w:r>
      <w:r>
        <w:rPr>
          <w:rFonts w:ascii="Arial" w:hAnsi="Arial" w:cs="Arial"/>
          <w:b/>
          <w:bCs/>
          <w:spacing w:val="30"/>
          <w:sz w:val="26"/>
          <w:szCs w:val="26"/>
        </w:rPr>
        <w:t>:</w:t>
      </w:r>
      <w:r w:rsidR="005975C1">
        <w:rPr>
          <w:rFonts w:ascii="Arial" w:hAnsi="Arial" w:cs="Arial"/>
          <w:b/>
          <w:bCs/>
          <w:spacing w:val="3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30"/>
          <w:sz w:val="26"/>
          <w:szCs w:val="26"/>
        </w:rPr>
        <w:t xml:space="preserve">Dechové hudební </w:t>
      </w:r>
      <w:proofErr w:type="gramStart"/>
      <w:r>
        <w:rPr>
          <w:rFonts w:ascii="Arial" w:hAnsi="Arial" w:cs="Arial"/>
          <w:b/>
          <w:bCs/>
          <w:spacing w:val="30"/>
          <w:sz w:val="26"/>
          <w:szCs w:val="26"/>
        </w:rPr>
        <w:t>nástroje</w:t>
      </w:r>
      <w:r w:rsidR="002F22C2">
        <w:rPr>
          <w:rFonts w:ascii="Arial" w:hAnsi="Arial" w:cs="Arial"/>
          <w:b/>
          <w:bCs/>
          <w:spacing w:val="3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30"/>
          <w:sz w:val="26"/>
          <w:szCs w:val="26"/>
        </w:rPr>
        <w:t xml:space="preserve">- </w:t>
      </w:r>
      <w:r w:rsidR="00A34502">
        <w:rPr>
          <w:rFonts w:ascii="Arial" w:hAnsi="Arial" w:cs="Arial"/>
          <w:b/>
          <w:bCs/>
          <w:spacing w:val="30"/>
          <w:sz w:val="26"/>
          <w:szCs w:val="26"/>
        </w:rPr>
        <w:t>Hoboj</w:t>
      </w:r>
      <w:proofErr w:type="gramEnd"/>
      <w:r>
        <w:rPr>
          <w:rFonts w:ascii="Arial" w:hAnsi="Arial" w:cs="Arial"/>
          <w:b/>
          <w:bCs/>
          <w:spacing w:val="30"/>
          <w:sz w:val="26"/>
          <w:szCs w:val="26"/>
        </w:rPr>
        <w:t>“</w:t>
      </w:r>
    </w:p>
    <w:bookmarkEnd w:id="1"/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A38BCDB" w:rsidR="00CD76DB" w:rsidRPr="0092181F" w:rsidRDefault="00A345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="00591BD4">
              <w:rPr>
                <w:rFonts w:cstheme="minorHAnsi"/>
                <w:b/>
              </w:rPr>
              <w:t>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1F5A1CDE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del w:id="2" w:author="Josef Vinkler" w:date="2025-06-17T08:40:00Z" w16du:dateUtc="2025-06-17T06:40:00Z">
              <w:r w:rsidRPr="00DE0AF0" w:rsidDel="0025129B">
                <w:rPr>
                  <w:rFonts w:cstheme="minorHAnsi"/>
                  <w:kern w:val="3"/>
                  <w:lang w:eastAsia="ar-SA"/>
                </w:rPr>
                <w:delText>Společnost</w:delText>
              </w:r>
            </w:del>
            <w:ins w:id="3" w:author="Josef Vinkler" w:date="2025-06-17T08:40:00Z" w16du:dateUtc="2025-06-17T06:40:00Z">
              <w:r w:rsidR="0025129B">
                <w:rPr>
                  <w:rFonts w:cstheme="minorHAnsi"/>
                  <w:kern w:val="3"/>
                  <w:lang w:eastAsia="ar-SA"/>
                </w:rPr>
                <w:t>Jméno</w:t>
              </w:r>
            </w:ins>
            <w:r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1365A809" w14:textId="4DB209A0" w:rsidR="158C6BD3" w:rsidRDefault="00CD76DB" w:rsidP="00591AAD">
      <w:pPr>
        <w:spacing w:before="120" w:line="240" w:lineRule="auto"/>
        <w:jc w:val="both"/>
      </w:pPr>
      <w:r>
        <w:t xml:space="preserve">Účastník čestně prohlašuje, že splňuje veškeré požadavky zadavatele na předmět veřejné zakázky, </w:t>
      </w:r>
      <w:r>
        <w:br/>
        <w:t>a že je pro případ uzavření smlouvy na veřejnou zakázku vázán veškerými technickými, obchodními a jinými smluvními podmínkami zadavatele</w:t>
      </w:r>
      <w:r w:rsidR="00BB69F7">
        <w:t>.</w:t>
      </w:r>
    </w:p>
    <w:p w14:paraId="51BC5EC3" w14:textId="4C187058" w:rsidR="3CCBE2D6" w:rsidRDefault="3CCBE2D6" w:rsidP="3CCBE2D6">
      <w:pPr>
        <w:spacing w:before="120" w:line="240" w:lineRule="auto"/>
        <w:jc w:val="both"/>
      </w:pPr>
    </w:p>
    <w:p w14:paraId="1904D996" w14:textId="5E5FF8C2" w:rsidR="00830F5D" w:rsidRDefault="00830F5D" w:rsidP="3CCBE2D6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Bidi"/>
          <w:b/>
          <w:bCs/>
          <w:sz w:val="26"/>
          <w:szCs w:val="26"/>
        </w:rPr>
      </w:pPr>
      <w:r w:rsidRPr="3CCBE2D6">
        <w:rPr>
          <w:rFonts w:asciiTheme="minorHAnsi" w:hAnsiTheme="minorHAnsi" w:cstheme="minorBidi"/>
          <w:b/>
          <w:bCs/>
          <w:sz w:val="26"/>
          <w:szCs w:val="26"/>
        </w:rPr>
        <w:lastRenderedPageBreak/>
        <w:t>Nabídková cena</w:t>
      </w:r>
      <w:r w:rsidR="0C67C160" w:rsidRPr="3CCBE2D6">
        <w:t xml:space="preserve"> </w:t>
      </w:r>
      <w:r w:rsidR="00881122">
        <w:rPr>
          <w:rStyle w:val="Znakapoznpodarou"/>
        </w:rPr>
        <w:footnoteReference w:id="3"/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904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1442"/>
        <w:gridCol w:w="1813"/>
        <w:gridCol w:w="1817"/>
      </w:tblGrid>
      <w:tr w:rsidR="00830F5D" w:rsidRPr="00E673F0" w14:paraId="1923BF91" w14:textId="77777777" w:rsidTr="3CCBE2D6">
        <w:trPr>
          <w:trHeight w:val="454"/>
        </w:trPr>
        <w:tc>
          <w:tcPr>
            <w:tcW w:w="3975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spacing w:after="0" w:line="240" w:lineRule="auto"/>
              <w:rPr>
                <w:rFonts w:cstheme="minorHAnsi"/>
              </w:rPr>
              <w:pPrChange w:id="4" w:author="Josef Vinkler" w:date="2025-06-17T08:41:00Z" w16du:dateUtc="2025-06-17T06:41:00Z">
                <w:pPr/>
              </w:pPrChange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>
            <w:pPr>
              <w:spacing w:after="0" w:line="240" w:lineRule="auto"/>
              <w:jc w:val="center"/>
              <w:rPr>
                <w:rFonts w:cstheme="minorHAnsi"/>
              </w:rPr>
              <w:pPrChange w:id="5" w:author="Josef Vinkler" w:date="2025-06-17T08:41:00Z" w16du:dateUtc="2025-06-17T06:41:00Z">
                <w:pPr>
                  <w:jc w:val="center"/>
                </w:pPr>
              </w:pPrChange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>
            <w:pPr>
              <w:spacing w:after="0" w:line="240" w:lineRule="auto"/>
              <w:jc w:val="center"/>
              <w:rPr>
                <w:rFonts w:cstheme="minorHAnsi"/>
              </w:rPr>
              <w:pPrChange w:id="6" w:author="Josef Vinkler" w:date="2025-06-17T08:41:00Z" w16du:dateUtc="2025-06-17T06:41:00Z">
                <w:pPr>
                  <w:jc w:val="center"/>
                </w:pPr>
              </w:pPrChange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>
            <w:pPr>
              <w:spacing w:after="0" w:line="240" w:lineRule="auto"/>
              <w:jc w:val="center"/>
              <w:rPr>
                <w:rFonts w:cstheme="minorHAnsi"/>
              </w:rPr>
              <w:pPrChange w:id="7" w:author="Josef Vinkler" w:date="2025-06-17T08:41:00Z" w16du:dateUtc="2025-06-17T06:41:00Z">
                <w:pPr>
                  <w:jc w:val="center"/>
                </w:pPr>
              </w:pPrChange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3CCBE2D6">
        <w:trPr>
          <w:trHeight w:val="711"/>
        </w:trPr>
        <w:tc>
          <w:tcPr>
            <w:tcW w:w="397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8E862" w14:textId="5F61AF4C" w:rsidR="005B2339" w:rsidRPr="002B2752" w:rsidRDefault="001A1D6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pacing w:val="30"/>
                <w:rPrChange w:id="8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pPrChange w:id="9" w:author="Josef Vinkler" w:date="2025-06-17T08:41:00Z" w16du:dateUtc="2025-06-17T06:41:00Z">
                <w:pPr>
                  <w:tabs>
                    <w:tab w:val="center" w:pos="4536"/>
                    <w:tab w:val="right" w:pos="9072"/>
                  </w:tabs>
                </w:pPr>
              </w:pPrChange>
            </w:pPr>
            <w:r w:rsidRPr="002B2752">
              <w:rPr>
                <w:rFonts w:ascii="Calibri" w:hAnsi="Calibri" w:cs="Calibri"/>
                <w:b/>
                <w:bCs/>
                <w:i/>
                <w:iCs/>
                <w:spacing w:val="30"/>
                <w:rPrChange w:id="10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t>SP</w:t>
            </w:r>
            <w:r w:rsidR="00D46B30" w:rsidRPr="002B2752">
              <w:rPr>
                <w:rFonts w:ascii="Calibri" w:hAnsi="Calibri" w:cs="Calibri"/>
                <w:b/>
                <w:bCs/>
                <w:i/>
                <w:iCs/>
                <w:spacing w:val="30"/>
                <w:rPrChange w:id="11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t>8</w:t>
            </w:r>
            <w:r w:rsidRPr="002B2752">
              <w:rPr>
                <w:rFonts w:ascii="Calibri" w:hAnsi="Calibri" w:cs="Calibri"/>
                <w:b/>
                <w:bCs/>
                <w:i/>
                <w:iCs/>
                <w:spacing w:val="30"/>
                <w:rPrChange w:id="12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t xml:space="preserve">: Dechové hudební nástroje </w:t>
            </w:r>
            <w:r w:rsidR="00A34502" w:rsidRPr="002B2752">
              <w:rPr>
                <w:rFonts w:ascii="Calibri" w:hAnsi="Calibri" w:cs="Calibri"/>
                <w:b/>
                <w:bCs/>
                <w:i/>
                <w:iCs/>
                <w:spacing w:val="30"/>
                <w:rPrChange w:id="13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t>–</w:t>
            </w:r>
            <w:r w:rsidRPr="002B2752">
              <w:rPr>
                <w:rFonts w:ascii="Calibri" w:hAnsi="Calibri" w:cs="Calibri"/>
                <w:b/>
                <w:bCs/>
                <w:i/>
                <w:iCs/>
                <w:spacing w:val="30"/>
                <w:rPrChange w:id="14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t xml:space="preserve"> </w:t>
            </w:r>
            <w:r w:rsidR="00A34502" w:rsidRPr="002B2752">
              <w:rPr>
                <w:rFonts w:ascii="Calibri" w:hAnsi="Calibri" w:cs="Calibri"/>
                <w:b/>
                <w:bCs/>
                <w:i/>
                <w:iCs/>
                <w:spacing w:val="30"/>
                <w:rPrChange w:id="15" w:author="Josef Vinkler" w:date="2025-06-17T08:42:00Z" w16du:dateUtc="2025-06-17T06:42:00Z">
                  <w:rPr>
                    <w:rFonts w:ascii="Calibri" w:hAnsi="Calibri" w:cs="Calibri"/>
                    <w:b/>
                    <w:bCs/>
                    <w:i/>
                    <w:iCs/>
                    <w:spacing w:val="30"/>
                    <w:sz w:val="26"/>
                    <w:szCs w:val="26"/>
                  </w:rPr>
                </w:rPrChange>
              </w:rPr>
              <w:t>Hoboj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877AEC0" w14:textId="77777777" w:rsidR="005B2339" w:rsidRPr="002B275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2B275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2B275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2B275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2B275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2B275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>
      <w:pPr>
        <w:pStyle w:val="Nadpis4"/>
        <w:numPr>
          <w:ilvl w:val="0"/>
          <w:numId w:val="0"/>
        </w:numPr>
        <w:rPr>
          <w:rFonts w:cstheme="minorHAnsi"/>
          <w:kern w:val="28"/>
          <w:szCs w:val="22"/>
        </w:rPr>
        <w:pPrChange w:id="16" w:author="Josef Vinkler" w:date="2025-06-17T08:42:00Z" w16du:dateUtc="2025-06-17T06:42:00Z">
          <w:pPr>
            <w:pStyle w:val="Nadpis4"/>
            <w:numPr>
              <w:ilvl w:val="0"/>
              <w:numId w:val="0"/>
            </w:numPr>
            <w:spacing w:before="120"/>
            <w:ind w:left="0" w:firstLine="0"/>
          </w:pPr>
        </w:pPrChange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3F8E3995">
        <w:rPr>
          <w:rFonts w:ascii="Calibri" w:hAnsi="Calibri"/>
        </w:rPr>
        <w:t>nemá v České republice nebo v zemi svého sídla splatný nedoplatek na pojistném nebo na</w:t>
      </w:r>
      <w:r w:rsidR="00275778" w:rsidRPr="3F8E3995">
        <w:rPr>
          <w:rFonts w:ascii="Calibri" w:hAnsi="Calibri"/>
        </w:rPr>
        <w:t> </w:t>
      </w:r>
      <w:r w:rsidRPr="3F8E3995">
        <w:rPr>
          <w:rFonts w:ascii="Calibri" w:hAnsi="Calibri"/>
        </w:rPr>
        <w:t>penále na sociální zabezpečení a příspěvku na státní politiku zaměstnanosti,</w:t>
      </w:r>
    </w:p>
    <w:p w14:paraId="1A75E16D" w14:textId="733E0A3F" w:rsidR="3F8E3995" w:rsidDel="000544D0" w:rsidRDefault="3F8E3995" w:rsidP="3F8E3995">
      <w:pPr>
        <w:spacing w:after="0" w:line="240" w:lineRule="auto"/>
        <w:jc w:val="both"/>
        <w:rPr>
          <w:del w:id="17" w:author="Josef Vinkler" w:date="2025-06-17T08:42:00Z" w16du:dateUtc="2025-06-17T06:42:00Z"/>
          <w:rFonts w:ascii="Calibri" w:hAnsi="Calibri"/>
        </w:rPr>
      </w:pPr>
    </w:p>
    <w:p w14:paraId="4D31BCC3" w14:textId="5241EA55" w:rsidR="3F8E3995" w:rsidDel="000544D0" w:rsidRDefault="3F8E3995" w:rsidP="3F8E3995">
      <w:pPr>
        <w:spacing w:after="0" w:line="240" w:lineRule="auto"/>
        <w:jc w:val="both"/>
        <w:rPr>
          <w:del w:id="18" w:author="Josef Vinkler" w:date="2025-06-17T08:42:00Z" w16du:dateUtc="2025-06-17T06:42:00Z"/>
          <w:rFonts w:ascii="Calibri" w:hAnsi="Calibri"/>
        </w:rPr>
      </w:pPr>
    </w:p>
    <w:p w14:paraId="6C54107A" w14:textId="00814405" w:rsidR="3F8E3995" w:rsidDel="000544D0" w:rsidRDefault="3F8E3995" w:rsidP="3F8E3995">
      <w:pPr>
        <w:spacing w:after="0" w:line="240" w:lineRule="auto"/>
        <w:jc w:val="both"/>
        <w:rPr>
          <w:del w:id="19" w:author="Josef Vinkler" w:date="2025-06-17T08:42:00Z" w16du:dateUtc="2025-06-17T06:42:00Z"/>
          <w:rFonts w:ascii="Calibri" w:hAnsi="Calibri"/>
        </w:rPr>
      </w:pP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0CC14545" w14:textId="77777777" w:rsidR="00A34502" w:rsidRDefault="00A34502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3F8E3995">
      <w:pPr>
        <w:spacing w:before="120" w:after="0" w:line="240" w:lineRule="auto"/>
        <w:jc w:val="both"/>
        <w:rPr>
          <w:b/>
          <w:bCs/>
          <w:sz w:val="26"/>
          <w:szCs w:val="26"/>
        </w:rPr>
      </w:pPr>
      <w:r w:rsidRPr="3F8E3995">
        <w:t xml:space="preserve">Účastník tímto čestně prohlašuje, že </w:t>
      </w:r>
      <w:r w:rsidR="00F53B05" w:rsidRPr="3F8E3995">
        <w:t xml:space="preserve">při plnění předmětu veřejné zakázky zajistí dodržování aspektů sociální odpovědnosti (zejména legální </w:t>
      </w:r>
      <w:r w:rsidR="00F53B05" w:rsidRPr="3F8E3995">
        <w:rPr>
          <w:i/>
          <w:iCs/>
        </w:rPr>
        <w:t>zaměstnávání</w:t>
      </w:r>
      <w:r w:rsidR="00F53B05" w:rsidRPr="3F8E3995">
        <w:t>, spravedlivé a důstojné pracovní podmínky, odpovídající úroveň bezpečnosti práce pro všechny osoby podílející se na plnění veřejné zakázky a</w:t>
      </w:r>
      <w:r w:rsidR="00275778" w:rsidRPr="3F8E3995">
        <w:t> </w:t>
      </w:r>
      <w:r w:rsidR="00F53B05" w:rsidRPr="3F8E3995"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3F8E3995">
        <w:t> </w:t>
      </w:r>
      <w:r w:rsidR="00F53B05" w:rsidRPr="3F8E3995">
        <w:t>respektovat u</w:t>
      </w:r>
      <w:r w:rsidR="00F53B05" w:rsidRPr="3F8E3995">
        <w:rPr>
          <w:color w:val="000000" w:themeColor="text1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3F8E3995">
        <w:rPr>
          <w:color w:val="000000" w:themeColor="text1"/>
        </w:rPr>
        <w:t> </w:t>
      </w:r>
      <w:r w:rsidR="00F53B05" w:rsidRPr="3F8E3995">
        <w:rPr>
          <w:color w:val="000000" w:themeColor="text1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30391063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</w:t>
      </w:r>
      <w:del w:id="20" w:author="Josef Vinkler" w:date="2025-06-17T08:44:00Z" w16du:dateUtc="2025-06-17T06:44:00Z">
        <w:r w:rsidRPr="00913C9F" w:rsidDel="004944D7">
          <w:rPr>
            <w:rFonts w:asciiTheme="minorHAnsi" w:hAnsiTheme="minorHAnsi" w:cstheme="minorHAnsi"/>
            <w:b/>
            <w:bCs/>
            <w:sz w:val="26"/>
            <w:szCs w:val="26"/>
          </w:rPr>
          <w:delText xml:space="preserve">(EU) 2022/576 ze dne 8. dubna 2022, kterým se mění nařízení </w:delText>
        </w:r>
      </w:del>
      <w:r w:rsidRPr="00913C9F">
        <w:rPr>
          <w:rFonts w:asciiTheme="minorHAnsi" w:hAnsiTheme="minorHAnsi" w:cstheme="minorHAnsi"/>
          <w:b/>
          <w:bCs/>
          <w:sz w:val="26"/>
          <w:szCs w:val="26"/>
        </w:rPr>
        <w:t>(EU) č. 833/2014 o omezujících opatřeních vzhledem k činnostem Ruska destabilizujícím situaci na Ukrajině</w:t>
      </w:r>
      <w:ins w:id="21" w:author="Josef Vinkler" w:date="2025-06-17T08:45:00Z" w16du:dateUtc="2025-06-17T06:45:00Z">
        <w:r w:rsidR="000D3F78">
          <w:rPr>
            <w:rFonts w:asciiTheme="minorHAnsi" w:hAnsiTheme="minorHAnsi" w:cstheme="minorHAnsi"/>
            <w:b/>
            <w:bCs/>
            <w:sz w:val="26"/>
            <w:szCs w:val="26"/>
          </w:rPr>
          <w:t>,</w:t>
        </w:r>
      </w:ins>
      <w:ins w:id="22" w:author="Josef Vinkler" w:date="2025-06-17T08:44:00Z" w16du:dateUtc="2025-06-17T06:44:00Z">
        <w:r w:rsidR="004944D7">
          <w:rPr>
            <w:rFonts w:asciiTheme="minorHAnsi" w:hAnsiTheme="minorHAnsi" w:cstheme="minorHAnsi"/>
            <w:b/>
            <w:bCs/>
            <w:sz w:val="26"/>
            <w:szCs w:val="26"/>
          </w:rPr>
          <w:t xml:space="preserve"> v konsolidovaném znění </w:t>
        </w:r>
      </w:ins>
    </w:p>
    <w:p w14:paraId="0F9CF296" w14:textId="76280BD0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</w:t>
      </w:r>
      <w:del w:id="23" w:author="Josef Vinkler" w:date="2025-06-17T08:45:00Z" w16du:dateUtc="2025-06-17T06:45:00Z">
        <w:r w:rsidRPr="00113F55" w:rsidDel="00360384">
          <w:rPr>
            <w:rFonts w:cstheme="minorHAnsi"/>
            <w:bCs/>
            <w:color w:val="000000"/>
          </w:rPr>
          <w:delText xml:space="preserve">EU) 2022/576 ze dne 8. dubna 2022, kterým se mění nařízení </w:delText>
        </w:r>
      </w:del>
      <w:r w:rsidRPr="00113F55">
        <w:rPr>
          <w:rFonts w:cstheme="minorHAnsi"/>
          <w:bCs/>
          <w:color w:val="000000"/>
        </w:rPr>
        <w:t>(EU) č. 833/2014 o omezujících opatřeních vzhledem k činnostem Ruska destabilizujícím situaci na Ukrajině</w:t>
      </w:r>
      <w:ins w:id="24" w:author="Josef Vinkler" w:date="2025-06-17T08:45:00Z" w16du:dateUtc="2025-06-17T06:45:00Z">
        <w:r w:rsidR="000D3F78">
          <w:rPr>
            <w:rFonts w:cstheme="minorHAnsi"/>
            <w:bCs/>
            <w:color w:val="000000"/>
          </w:rPr>
          <w:t>,</w:t>
        </w:r>
        <w:r w:rsidR="00AD2415">
          <w:rPr>
            <w:rFonts w:cstheme="minorHAnsi"/>
            <w:bCs/>
            <w:color w:val="000000"/>
          </w:rPr>
          <w:t xml:space="preserve"> v konsolidovaném znění</w:t>
        </w:r>
      </w:ins>
      <w:r w:rsidRPr="00113F55">
        <w:rPr>
          <w:rFonts w:cstheme="minorHAnsi"/>
          <w:bCs/>
          <w:color w:val="000000"/>
        </w:rPr>
        <w:t>, 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3F8E3995">
        <w:rPr>
          <w:rFonts w:asciiTheme="minorHAnsi" w:hAnsiTheme="minorHAnsi" w:cstheme="minorBid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5418F9F0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del w:id="25" w:author="Josef Vinkler" w:date="2025-06-17T08:46:00Z" w16du:dateUtc="2025-06-17T06:46:00Z">
        <w:r w:rsidRPr="00113F55" w:rsidDel="002D7FF8">
          <w:rPr>
            <w:rFonts w:cstheme="minorHAnsi"/>
            <w:bCs/>
            <w:color w:val="000000"/>
          </w:rPr>
          <w:delText>, kterými účastník prokazuje kvalifikaci, či s nimi podává společnou nabídku</w:delText>
        </w:r>
      </w:del>
      <w:r w:rsidRPr="00113F55">
        <w:rPr>
          <w:rFonts w:cstheme="minorHAnsi"/>
          <w:bCs/>
          <w:color w:val="000000"/>
        </w:rPr>
        <w:t>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lastRenderedPageBreak/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C54D" w14:textId="77777777" w:rsidR="0079044C" w:rsidRDefault="0079044C" w:rsidP="00C114D4">
      <w:pPr>
        <w:spacing w:after="0" w:line="240" w:lineRule="auto"/>
      </w:pPr>
      <w:r>
        <w:separator/>
      </w:r>
    </w:p>
  </w:endnote>
  <w:endnote w:type="continuationSeparator" w:id="0">
    <w:p w14:paraId="4729884A" w14:textId="77777777" w:rsidR="0079044C" w:rsidRDefault="0079044C" w:rsidP="00C114D4">
      <w:pPr>
        <w:spacing w:after="0" w:line="240" w:lineRule="auto"/>
      </w:pPr>
      <w:r>
        <w:continuationSeparator/>
      </w:r>
    </w:p>
  </w:endnote>
  <w:endnote w:type="continuationNotice" w:id="1">
    <w:p w14:paraId="03F6E66E" w14:textId="77777777" w:rsidR="0079044C" w:rsidRDefault="00790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25FED038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1F3">
          <w:rPr>
            <w:noProof/>
          </w:rPr>
          <w:t>1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1DF6" w14:textId="77777777" w:rsidR="0079044C" w:rsidRDefault="0079044C" w:rsidP="00C114D4">
      <w:pPr>
        <w:spacing w:after="0" w:line="240" w:lineRule="auto"/>
      </w:pPr>
      <w:r>
        <w:separator/>
      </w:r>
    </w:p>
  </w:footnote>
  <w:footnote w:type="continuationSeparator" w:id="0">
    <w:p w14:paraId="78CFC7E5" w14:textId="77777777" w:rsidR="0079044C" w:rsidRDefault="0079044C" w:rsidP="00C114D4">
      <w:pPr>
        <w:spacing w:after="0" w:line="240" w:lineRule="auto"/>
      </w:pPr>
      <w:r>
        <w:continuationSeparator/>
      </w:r>
    </w:p>
  </w:footnote>
  <w:footnote w:type="continuationNotice" w:id="1">
    <w:p w14:paraId="38B75F2A" w14:textId="77777777" w:rsidR="0079044C" w:rsidRDefault="0079044C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2D71759" w14:textId="368C1D26" w:rsidR="00881122" w:rsidRDefault="008811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F5AB4">
        <w:t>Cena se uvádí v 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498A6558" w14:textId="77777777" w:rsidR="009A3465" w:rsidRPr="00202C4E" w:rsidRDefault="009A3465" w:rsidP="009A3465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17D515FE" wp14:editId="64B97070">
          <wp:extent cx="5753100" cy="819150"/>
          <wp:effectExtent l="0" t="0" r="0" b="0"/>
          <wp:docPr id="15067960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EC5BF" w14:textId="6F7AB647" w:rsidR="009A3465" w:rsidRDefault="3F8E3995" w:rsidP="3F8E3995">
    <w:pPr>
      <w:pStyle w:val="Zhlav"/>
      <w:jc w:val="both"/>
      <w:rPr>
        <w:rFonts w:ascii="Arial" w:hAnsi="Arial" w:cs="Arial"/>
        <w:sz w:val="20"/>
        <w:szCs w:val="20"/>
      </w:rPr>
    </w:pPr>
    <w:r w:rsidRPr="3F8E3995">
      <w:rPr>
        <w:rFonts w:ascii="Arial" w:hAnsi="Arial" w:cs="Arial"/>
        <w:sz w:val="20"/>
        <w:szCs w:val="20"/>
      </w:rPr>
      <w:t>„ERDF SP Rozvoj materiálního a infrastrukturního zázemí pro studenty se specifickými potřebami a talentované studenty na JAMU", registrační číslo projektu: CZ.02.02.01/00/23_024/0008920, který je spolufinancován z Operačního programu Jan Amos Komenský.</w:t>
    </w:r>
  </w:p>
  <w:p w14:paraId="6FEE1EFA" w14:textId="1732AB5D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0657720">
    <w:abstractNumId w:val="0"/>
  </w:num>
  <w:num w:numId="2" w16cid:durableId="1767725978">
    <w:abstractNumId w:val="8"/>
  </w:num>
  <w:num w:numId="3" w16cid:durableId="86117922">
    <w:abstractNumId w:val="1"/>
  </w:num>
  <w:num w:numId="4" w16cid:durableId="301614479">
    <w:abstractNumId w:val="2"/>
  </w:num>
  <w:num w:numId="5" w16cid:durableId="961498148">
    <w:abstractNumId w:val="5"/>
  </w:num>
  <w:num w:numId="6" w16cid:durableId="1313412957">
    <w:abstractNumId w:val="8"/>
  </w:num>
  <w:num w:numId="7" w16cid:durableId="231043668">
    <w:abstractNumId w:val="6"/>
  </w:num>
  <w:num w:numId="8" w16cid:durableId="1823614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950129">
    <w:abstractNumId w:val="8"/>
  </w:num>
  <w:num w:numId="10" w16cid:durableId="267011807">
    <w:abstractNumId w:val="8"/>
  </w:num>
  <w:num w:numId="11" w16cid:durableId="258879374">
    <w:abstractNumId w:val="8"/>
  </w:num>
  <w:num w:numId="12" w16cid:durableId="2046783055">
    <w:abstractNumId w:val="3"/>
  </w:num>
  <w:num w:numId="13" w16cid:durableId="712311202">
    <w:abstractNumId w:val="7"/>
  </w:num>
  <w:num w:numId="14" w16cid:durableId="2064257118">
    <w:abstractNumId w:val="4"/>
  </w:num>
  <w:num w:numId="15" w16cid:durableId="107277676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f Vinkler">
    <w15:presenceInfo w15:providerId="AD" w15:userId="S::18639@post.jamu.cz::4a25970e-6182-4975-b44f-0228139e4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E2"/>
    <w:rsid w:val="00003BD0"/>
    <w:rsid w:val="00035983"/>
    <w:rsid w:val="0004145E"/>
    <w:rsid w:val="00053BCB"/>
    <w:rsid w:val="000544D0"/>
    <w:rsid w:val="00055EC1"/>
    <w:rsid w:val="00056639"/>
    <w:rsid w:val="000658B3"/>
    <w:rsid w:val="00071381"/>
    <w:rsid w:val="00080251"/>
    <w:rsid w:val="00081950"/>
    <w:rsid w:val="000865C3"/>
    <w:rsid w:val="0009571E"/>
    <w:rsid w:val="000A0DAC"/>
    <w:rsid w:val="000A26B9"/>
    <w:rsid w:val="000C030D"/>
    <w:rsid w:val="000D3F78"/>
    <w:rsid w:val="000E22D5"/>
    <w:rsid w:val="000E501F"/>
    <w:rsid w:val="000F769A"/>
    <w:rsid w:val="0010456C"/>
    <w:rsid w:val="00127C46"/>
    <w:rsid w:val="001A1D6A"/>
    <w:rsid w:val="001A4FBA"/>
    <w:rsid w:val="001C0CC4"/>
    <w:rsid w:val="001C0E7D"/>
    <w:rsid w:val="001F66C5"/>
    <w:rsid w:val="00212294"/>
    <w:rsid w:val="00214EB8"/>
    <w:rsid w:val="00222507"/>
    <w:rsid w:val="00230A43"/>
    <w:rsid w:val="00247643"/>
    <w:rsid w:val="0025129B"/>
    <w:rsid w:val="0027482C"/>
    <w:rsid w:val="00275434"/>
    <w:rsid w:val="00275778"/>
    <w:rsid w:val="00286D76"/>
    <w:rsid w:val="002918BF"/>
    <w:rsid w:val="002B2752"/>
    <w:rsid w:val="002D55AF"/>
    <w:rsid w:val="002D7FF8"/>
    <w:rsid w:val="002E3FA8"/>
    <w:rsid w:val="002E7BBB"/>
    <w:rsid w:val="002F22C2"/>
    <w:rsid w:val="002F2A3D"/>
    <w:rsid w:val="002F488A"/>
    <w:rsid w:val="002F54DB"/>
    <w:rsid w:val="00307A8E"/>
    <w:rsid w:val="0031129A"/>
    <w:rsid w:val="00340B36"/>
    <w:rsid w:val="00352898"/>
    <w:rsid w:val="00357673"/>
    <w:rsid w:val="00360384"/>
    <w:rsid w:val="0036657C"/>
    <w:rsid w:val="003866C7"/>
    <w:rsid w:val="003A4766"/>
    <w:rsid w:val="003E1465"/>
    <w:rsid w:val="003F7969"/>
    <w:rsid w:val="00413558"/>
    <w:rsid w:val="00415210"/>
    <w:rsid w:val="004156D6"/>
    <w:rsid w:val="00426593"/>
    <w:rsid w:val="00437BDB"/>
    <w:rsid w:val="004805ED"/>
    <w:rsid w:val="00481ACA"/>
    <w:rsid w:val="00486D09"/>
    <w:rsid w:val="00492F3C"/>
    <w:rsid w:val="004932AB"/>
    <w:rsid w:val="00493349"/>
    <w:rsid w:val="004944D7"/>
    <w:rsid w:val="004B1BE2"/>
    <w:rsid w:val="004E147F"/>
    <w:rsid w:val="004E5A40"/>
    <w:rsid w:val="004E6E27"/>
    <w:rsid w:val="00500437"/>
    <w:rsid w:val="00501D38"/>
    <w:rsid w:val="00502336"/>
    <w:rsid w:val="005115E5"/>
    <w:rsid w:val="005274C7"/>
    <w:rsid w:val="005276ED"/>
    <w:rsid w:val="005377E5"/>
    <w:rsid w:val="00537F40"/>
    <w:rsid w:val="00540513"/>
    <w:rsid w:val="0055281D"/>
    <w:rsid w:val="005734EA"/>
    <w:rsid w:val="00582F21"/>
    <w:rsid w:val="0058382A"/>
    <w:rsid w:val="00584D4C"/>
    <w:rsid w:val="00587E9F"/>
    <w:rsid w:val="00591AAD"/>
    <w:rsid w:val="00591BD4"/>
    <w:rsid w:val="005968C9"/>
    <w:rsid w:val="005975C1"/>
    <w:rsid w:val="005B2339"/>
    <w:rsid w:val="005B574A"/>
    <w:rsid w:val="005C3A4B"/>
    <w:rsid w:val="005C7CD4"/>
    <w:rsid w:val="005D10F9"/>
    <w:rsid w:val="005D33F4"/>
    <w:rsid w:val="005E0BB5"/>
    <w:rsid w:val="005E41FC"/>
    <w:rsid w:val="005F44EE"/>
    <w:rsid w:val="00611E9D"/>
    <w:rsid w:val="00673B93"/>
    <w:rsid w:val="00680263"/>
    <w:rsid w:val="00680CBB"/>
    <w:rsid w:val="00683581"/>
    <w:rsid w:val="006B6C02"/>
    <w:rsid w:val="006E0F65"/>
    <w:rsid w:val="006F3104"/>
    <w:rsid w:val="006F6D6C"/>
    <w:rsid w:val="00717FC7"/>
    <w:rsid w:val="007479E7"/>
    <w:rsid w:val="00773456"/>
    <w:rsid w:val="0079044C"/>
    <w:rsid w:val="00795E6B"/>
    <w:rsid w:val="007A3B7B"/>
    <w:rsid w:val="007C2674"/>
    <w:rsid w:val="007C272D"/>
    <w:rsid w:val="007D0BBA"/>
    <w:rsid w:val="007D3B2A"/>
    <w:rsid w:val="007E57EF"/>
    <w:rsid w:val="00806C28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1122"/>
    <w:rsid w:val="00882028"/>
    <w:rsid w:val="00885EE4"/>
    <w:rsid w:val="00886BBD"/>
    <w:rsid w:val="008A0DE4"/>
    <w:rsid w:val="008A1EA9"/>
    <w:rsid w:val="008A20B4"/>
    <w:rsid w:val="008B1D56"/>
    <w:rsid w:val="008C6B5C"/>
    <w:rsid w:val="008D3C26"/>
    <w:rsid w:val="008F6A30"/>
    <w:rsid w:val="0091338D"/>
    <w:rsid w:val="009171F3"/>
    <w:rsid w:val="00917F25"/>
    <w:rsid w:val="00932310"/>
    <w:rsid w:val="00963993"/>
    <w:rsid w:val="00972B3B"/>
    <w:rsid w:val="009A3465"/>
    <w:rsid w:val="009A6767"/>
    <w:rsid w:val="009B750B"/>
    <w:rsid w:val="009D06A5"/>
    <w:rsid w:val="009D32D3"/>
    <w:rsid w:val="009F6BE4"/>
    <w:rsid w:val="00A03054"/>
    <w:rsid w:val="00A2008C"/>
    <w:rsid w:val="00A253F4"/>
    <w:rsid w:val="00A34502"/>
    <w:rsid w:val="00A40D29"/>
    <w:rsid w:val="00A61938"/>
    <w:rsid w:val="00A64ECE"/>
    <w:rsid w:val="00A7077F"/>
    <w:rsid w:val="00A903F3"/>
    <w:rsid w:val="00A93278"/>
    <w:rsid w:val="00AB3177"/>
    <w:rsid w:val="00AB4A89"/>
    <w:rsid w:val="00AC076F"/>
    <w:rsid w:val="00AC1AA0"/>
    <w:rsid w:val="00AC2157"/>
    <w:rsid w:val="00AC2DF4"/>
    <w:rsid w:val="00AD2415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83AD1"/>
    <w:rsid w:val="00B95ECF"/>
    <w:rsid w:val="00B96235"/>
    <w:rsid w:val="00BB0E9C"/>
    <w:rsid w:val="00BB3FC3"/>
    <w:rsid w:val="00BB69F7"/>
    <w:rsid w:val="00BC36A7"/>
    <w:rsid w:val="00BE1B7D"/>
    <w:rsid w:val="00BE7503"/>
    <w:rsid w:val="00BF27EE"/>
    <w:rsid w:val="00BF58CE"/>
    <w:rsid w:val="00C114D4"/>
    <w:rsid w:val="00C11A99"/>
    <w:rsid w:val="00C152E6"/>
    <w:rsid w:val="00C20F14"/>
    <w:rsid w:val="00C51D71"/>
    <w:rsid w:val="00C64EFA"/>
    <w:rsid w:val="00C95DDF"/>
    <w:rsid w:val="00CA21F2"/>
    <w:rsid w:val="00CC7BB2"/>
    <w:rsid w:val="00CD29E6"/>
    <w:rsid w:val="00CD76DB"/>
    <w:rsid w:val="00CE7527"/>
    <w:rsid w:val="00CF011C"/>
    <w:rsid w:val="00D2111B"/>
    <w:rsid w:val="00D318DE"/>
    <w:rsid w:val="00D46B30"/>
    <w:rsid w:val="00D50124"/>
    <w:rsid w:val="00D510D8"/>
    <w:rsid w:val="00D64137"/>
    <w:rsid w:val="00D71F56"/>
    <w:rsid w:val="00D82CC5"/>
    <w:rsid w:val="00D94FC3"/>
    <w:rsid w:val="00DB1CE3"/>
    <w:rsid w:val="00DE76DB"/>
    <w:rsid w:val="00DF4605"/>
    <w:rsid w:val="00E03F60"/>
    <w:rsid w:val="00E12629"/>
    <w:rsid w:val="00E21AC3"/>
    <w:rsid w:val="00E27CD0"/>
    <w:rsid w:val="00E5418A"/>
    <w:rsid w:val="00E62E63"/>
    <w:rsid w:val="00E70765"/>
    <w:rsid w:val="00E726AA"/>
    <w:rsid w:val="00EA110C"/>
    <w:rsid w:val="00ED1A80"/>
    <w:rsid w:val="00EF289D"/>
    <w:rsid w:val="00EF5AB4"/>
    <w:rsid w:val="00F07044"/>
    <w:rsid w:val="00F07DDE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E2054"/>
    <w:rsid w:val="00FE2373"/>
    <w:rsid w:val="00FF2F5F"/>
    <w:rsid w:val="0C67C160"/>
    <w:rsid w:val="158C6BD3"/>
    <w:rsid w:val="19821019"/>
    <w:rsid w:val="2220DD6C"/>
    <w:rsid w:val="2DB3944B"/>
    <w:rsid w:val="3CCBE2D6"/>
    <w:rsid w:val="3F8E3995"/>
    <w:rsid w:val="40B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3CCBE2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F5799-2DAB-4464-8CD3-DAE56C6FB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4977</Characters>
  <Application>Microsoft Office Word</Application>
  <DocSecurity>4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2025-06-17T07:01:00Z</dcterms:created>
  <dcterms:modified xsi:type="dcterms:W3CDTF">2025-06-17T07:01:00Z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